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082DBA71" w14:textId="77777777" w:rsidR="00434022" w:rsidRDefault="00000000">
      <w:pPr>
        <w:widowControl/>
        <w:shd w:val="clear" w:color="auto" w:fill="FFFFFF"/>
        <w:ind w:leftChars="202" w:left="424" w:rightChars="259" w:right="544"/>
        <w:jc w:val="center"/>
        <w:outlineLvl w:val="0"/>
        <w:rPr>
          <w:rFonts w:eastAsia="微软雅黑" w:hAnsi="Microsoft YaHei UI" w:cs="宋体"/>
          <w:b/>
          <w:bCs/>
          <w:color w:val="222222"/>
          <w:spacing w:val="1"/>
          <w:kern w:val="36"/>
          <w:sz w:val="32"/>
          <w:szCs w:val="32"/>
        </w:rPr>
      </w:pPr>
      <w:r>
        <w:rPr>
          <w:rFonts w:eastAsia="微软雅黑" w:hAnsi="Microsoft YaHei UI" w:cs="宋体" w:hint="eastAsia"/>
          <w:b/>
          <w:bCs/>
          <w:color w:val="222222"/>
          <w:spacing w:val="1"/>
          <w:kern w:val="36"/>
          <w:sz w:val="32"/>
          <w:szCs w:val="32"/>
        </w:rPr>
        <w:t>The 6th "Short-term Predication of Rock Failure" Competition</w:t>
      </w:r>
    </w:p>
    <w:p w14:paraId="0AF91821" w14:textId="77777777" w:rsidR="00434022" w:rsidRDefault="00000000">
      <w:pPr>
        <w:widowControl/>
        <w:shd w:val="clear" w:color="auto" w:fill="FFFFFF"/>
        <w:ind w:leftChars="202" w:left="424" w:rightChars="259" w:right="544"/>
        <w:jc w:val="center"/>
        <w:outlineLvl w:val="0"/>
        <w:rPr>
          <w:rFonts w:ascii="Microsoft YaHei UI" w:eastAsia="Microsoft YaHei UI" w:hAnsi="Microsoft YaHei UI" w:cs="宋体"/>
          <w:b/>
          <w:bCs/>
          <w:color w:val="222222"/>
          <w:spacing w:val="1"/>
          <w:kern w:val="36"/>
          <w:sz w:val="32"/>
          <w:szCs w:val="32"/>
        </w:rPr>
      </w:pPr>
      <w:r>
        <w:rPr>
          <w:rFonts w:eastAsia="微软雅黑" w:hAnsi="Microsoft YaHei UI" w:cs="宋体" w:hint="eastAsia"/>
          <w:b/>
          <w:bCs/>
          <w:color w:val="222222"/>
          <w:spacing w:val="1"/>
          <w:kern w:val="36"/>
          <w:sz w:val="32"/>
          <w:szCs w:val="32"/>
        </w:rPr>
        <w:t xml:space="preserve"> (Notice No.1)</w:t>
      </w:r>
    </w:p>
    <w:p w14:paraId="111F50CE" w14:textId="77777777" w:rsidR="00434022" w:rsidRDefault="00000000">
      <w:pPr>
        <w:widowControl/>
        <w:shd w:val="clear" w:color="auto" w:fill="FFFFFF"/>
        <w:spacing w:line="133" w:lineRule="atLeast"/>
        <w:jc w:val="center"/>
        <w:rPr>
          <w:color w:val="000000"/>
          <w:szCs w:val="21"/>
        </w:rPr>
      </w:pPr>
      <w:r>
        <w:rPr>
          <w:rFonts w:eastAsia="微软雅黑" w:hint="eastAsia"/>
          <w:color w:val="000000"/>
          <w:szCs w:val="21"/>
        </w:rPr>
        <w:t>August 7-10,2026 Hong Kong, China</w:t>
      </w:r>
    </w:p>
    <w:p w14:paraId="31C2E2C9" w14:textId="77777777" w:rsidR="00434022" w:rsidRDefault="00000000">
      <w:pPr>
        <w:autoSpaceDE w:val="0"/>
        <w:autoSpaceDN w:val="0"/>
        <w:adjustRightInd w:val="0"/>
        <w:spacing w:line="300" w:lineRule="exact"/>
        <w:ind w:firstLineChars="200" w:firstLine="424"/>
        <w:rPr>
          <w:rFonts w:eastAsia="微软雅黑" w:hAnsi="宋体" w:cs="宋体"/>
          <w:spacing w:val="1"/>
          <w:kern w:val="0"/>
          <w:szCs w:val="21"/>
        </w:rPr>
      </w:pPr>
      <w:r>
        <w:rPr>
          <w:rFonts w:eastAsia="微软雅黑" w:hAnsi="宋体" w:cs="宋体" w:hint="eastAsia"/>
          <w:spacing w:val="1"/>
          <w:kern w:val="0"/>
          <w:szCs w:val="21"/>
        </w:rPr>
        <w:t>The prediction and forecasting of major natural and engineering disasters in rock mass systems</w:t>
      </w:r>
      <w:r>
        <w:rPr>
          <w:rFonts w:eastAsia="微软雅黑" w:hAnsi="宋体" w:cs="宋体" w:hint="eastAsia"/>
          <w:spacing w:val="1"/>
          <w:kern w:val="0"/>
          <w:szCs w:val="21"/>
        </w:rPr>
        <w:t>—</w:t>
      </w:r>
      <w:r>
        <w:rPr>
          <w:rFonts w:eastAsia="微软雅黑" w:hAnsi="宋体" w:cs="宋体" w:hint="eastAsia"/>
          <w:spacing w:val="1"/>
          <w:kern w:val="0"/>
          <w:szCs w:val="21"/>
        </w:rPr>
        <w:t>including earthquakes, landslides, rock bursts, and gas outbursts</w:t>
      </w:r>
      <w:r>
        <w:rPr>
          <w:rFonts w:eastAsia="微软雅黑" w:hAnsi="宋体" w:cs="宋体" w:hint="eastAsia"/>
          <w:spacing w:val="1"/>
          <w:kern w:val="0"/>
          <w:szCs w:val="21"/>
        </w:rPr>
        <w:t>—</w:t>
      </w:r>
      <w:r>
        <w:rPr>
          <w:rFonts w:eastAsia="微软雅黑" w:hAnsi="宋体" w:cs="宋体" w:hint="eastAsia"/>
          <w:spacing w:val="1"/>
          <w:kern w:val="0"/>
          <w:szCs w:val="21"/>
        </w:rPr>
        <w:t>remains one of the most challenging problems in scientific research. Professor Zhao Yangsheng, an academician of the Chinese Academy of Sciences and a researcher at Taiyuan University of Technology, has proposed the simplified scientific concept of "the short-term prediction of rock failure " based on systematic research into these disaster mechanisms. He advocates promoting coordinated innovation and rapid development in this field through competitions. Theoretical explorations, methodological innovations, technological advancements, and monitoring instrument development related to this issue are expected to continuously enhance the scientific level of predicting major natural and engineering disasters in rock mass systems, gradually achieving practical engineering applications. This holds significant scientific and practical value for global disaster prevention and mitigation efforts.</w:t>
      </w:r>
    </w:p>
    <w:p w14:paraId="1C8314A9" w14:textId="77777777" w:rsidR="00434022" w:rsidRDefault="00000000">
      <w:pPr>
        <w:autoSpaceDE w:val="0"/>
        <w:autoSpaceDN w:val="0"/>
        <w:adjustRightInd w:val="0"/>
        <w:ind w:firstLineChars="200" w:firstLine="424"/>
        <w:rPr>
          <w:rFonts w:ascii="宋体" w:hAnsi="宋体" w:cs="宋体"/>
          <w:spacing w:val="1"/>
          <w:kern w:val="0"/>
          <w:szCs w:val="21"/>
        </w:rPr>
      </w:pPr>
      <w:r>
        <w:rPr>
          <w:rFonts w:eastAsia="微软雅黑" w:hAnsi="宋体" w:cs="宋体" w:hint="eastAsia"/>
          <w:spacing w:val="1"/>
          <w:kern w:val="0"/>
          <w:szCs w:val="21"/>
        </w:rPr>
        <w:t>The competition encompasses three key components: (1) the time of rock failure, (2) the elastic energy released at the moment of rock failure, and (3) the location and mode of rock failure. This competition features distinct characteristics: a) Objective and verifiable results; b) A blend of scientific cutting-edge research and engineering applicability; c) A highly challenging process; d) A unified platform for comparing the performance of various theories, methods, and monitoring instruments. To date, no international competition has been organized under the same loading test conditions, where multiple teams simultaneously predict rock failure using different theories, methods, and monitoring technologies for comparative evaluation. The first five editions of the competition brought together high-level research teams from around the world, systematically comparing the strengths and weaknesses of their proposed rock failure prediction theories, methods, technologies, and monitoring instruments. This initiative has facilitated academic exchange and mutual learning, playing a positive role in advancing rock failure prediction research and even the development of major disaster prediction for rock mass systems.</w:t>
      </w:r>
    </w:p>
    <w:p w14:paraId="6BBC507D" w14:textId="77777777" w:rsidR="00434022" w:rsidRDefault="00000000">
      <w:pPr>
        <w:ind w:firstLineChars="200" w:firstLine="424"/>
        <w:rPr>
          <w:rFonts w:ascii="宋体" w:hAnsi="宋体" w:cs="宋体"/>
          <w:spacing w:val="1"/>
          <w:kern w:val="0"/>
          <w:szCs w:val="21"/>
        </w:rPr>
      </w:pPr>
      <w:r>
        <w:rPr>
          <w:rFonts w:eastAsia="微软雅黑" w:hint="eastAsia"/>
          <w:spacing w:val="1"/>
          <w:szCs w:val="21"/>
        </w:rPr>
        <w:t>Since its inaugural edition in October 2021, this competition has successfully held five editions. The first four were hosted by Taiyuan University of Technology, while the fifth took place at the Changjiang River Scientific Research Institute. Due to venue and experimental constraints, each edition selects approximately 15 teams from the applicant pool, with participants primarily coming from universities and research institutes worldwide engaged in rock mechanics and related fields.</w:t>
      </w:r>
    </w:p>
    <w:p w14:paraId="3268B4FC" w14:textId="77777777" w:rsidR="00434022" w:rsidRDefault="00000000">
      <w:pPr>
        <w:autoSpaceDE w:val="0"/>
        <w:autoSpaceDN w:val="0"/>
        <w:adjustRightInd w:val="0"/>
        <w:ind w:firstLineChars="200" w:firstLine="424"/>
        <w:rPr>
          <w:rFonts w:ascii="宋体" w:hAnsi="宋体" w:cs="宋体"/>
          <w:spacing w:val="1"/>
          <w:kern w:val="0"/>
          <w:szCs w:val="21"/>
        </w:rPr>
      </w:pPr>
      <w:r>
        <w:rPr>
          <w:rFonts w:eastAsia="微软雅黑" w:hAnsi="宋体" w:cs="宋体" w:hint="eastAsia"/>
          <w:spacing w:val="1"/>
          <w:kern w:val="0"/>
          <w:szCs w:val="21"/>
        </w:rPr>
        <w:t>To further integrate short-term rock failure prediction methods with the prevention of geological hazards such as landslides, debris flows, earthquake</w:t>
      </w:r>
      <w:bookmarkStart w:id="0" w:name="OLE_LINK4"/>
      <w:r>
        <w:rPr>
          <w:rFonts w:eastAsia="微软雅黑" w:hAnsi="宋体" w:cs="宋体" w:hint="eastAsia"/>
          <w:spacing w:val="1"/>
          <w:kern w:val="0"/>
          <w:szCs w:val="21"/>
        </w:rPr>
        <w:t>s, and volc</w:t>
      </w:r>
      <w:bookmarkEnd w:id="0"/>
      <w:r>
        <w:rPr>
          <w:rFonts w:eastAsia="微软雅黑" w:hAnsi="宋体" w:cs="宋体" w:hint="eastAsia"/>
          <w:spacing w:val="1"/>
          <w:kern w:val="0"/>
          <w:szCs w:val="21"/>
        </w:rPr>
        <w:t>anic eruptions, and to advance the development of monitoring technologies for geological disasters, this competition is jointly organized by the ISRM Commission on Ultradeep Rock Mass Mechanics and Engineering and the International Consortium on Geo-Disaster Reduction (</w:t>
      </w:r>
      <w:proofErr w:type="spellStart"/>
      <w:r>
        <w:rPr>
          <w:rFonts w:eastAsia="微软雅黑" w:hAnsi="宋体" w:cs="宋体" w:hint="eastAsia"/>
          <w:spacing w:val="1"/>
          <w:kern w:val="0"/>
          <w:szCs w:val="21"/>
        </w:rPr>
        <w:t>ICGdR</w:t>
      </w:r>
      <w:proofErr w:type="spellEnd"/>
      <w:r>
        <w:rPr>
          <w:rFonts w:eastAsia="微软雅黑" w:hAnsi="宋体" w:cs="宋体" w:hint="eastAsia"/>
          <w:spacing w:val="1"/>
          <w:kern w:val="0"/>
          <w:szCs w:val="21"/>
        </w:rPr>
        <w:t>). We cordially invite research teams worldwide specializing in rock mechanics and related fields to actively participate in this competition, fostering the continuous advancement of rock mass disaster prediction theories and technologies through collaboration.</w:t>
      </w:r>
    </w:p>
    <w:p w14:paraId="75F3FED6" w14:textId="77777777" w:rsidR="00434022" w:rsidRDefault="00000000">
      <w:pPr>
        <w:pStyle w:val="a9"/>
        <w:shd w:val="clear" w:color="auto" w:fill="FFFFFF"/>
        <w:spacing w:before="0" w:beforeAutospacing="0" w:after="0" w:afterAutospacing="0" w:line="400" w:lineRule="exact"/>
        <w:ind w:firstLineChars="200" w:firstLine="424"/>
        <w:jc w:val="both"/>
        <w:rPr>
          <w:color w:val="FF0000"/>
          <w:spacing w:val="1"/>
          <w:sz w:val="21"/>
          <w:szCs w:val="21"/>
        </w:rPr>
      </w:pPr>
      <w:bookmarkStart w:id="1" w:name="OLE_LINK3"/>
      <w:r>
        <w:rPr>
          <w:rFonts w:ascii="Times New Roman" w:eastAsia="微软雅黑" w:hint="eastAsia"/>
          <w:spacing w:val="1"/>
          <w:sz w:val="21"/>
          <w:szCs w:val="21"/>
        </w:rPr>
        <w:t>The releva</w:t>
      </w:r>
      <w:bookmarkEnd w:id="1"/>
      <w:r>
        <w:rPr>
          <w:rFonts w:ascii="Times New Roman" w:eastAsia="微软雅黑" w:hint="eastAsia"/>
          <w:spacing w:val="1"/>
          <w:sz w:val="21"/>
          <w:szCs w:val="21"/>
        </w:rPr>
        <w:t>nt matters are hereby notified as follows:</w:t>
      </w:r>
    </w:p>
    <w:p w14:paraId="2C844909" w14:textId="77777777" w:rsidR="00434022" w:rsidRDefault="00000000">
      <w:pPr>
        <w:pStyle w:val="a9"/>
        <w:shd w:val="clear" w:color="auto" w:fill="FFFFFF"/>
        <w:spacing w:before="0" w:beforeAutospacing="0" w:after="0" w:afterAutospacing="0" w:line="400" w:lineRule="exact"/>
        <w:jc w:val="both"/>
        <w:rPr>
          <w:color w:val="222222"/>
          <w:spacing w:val="1"/>
          <w:sz w:val="21"/>
          <w:szCs w:val="21"/>
        </w:rPr>
      </w:pPr>
      <w:r>
        <w:rPr>
          <w:rFonts w:ascii="Times New Roman" w:eastAsia="微软雅黑" w:hint="eastAsia"/>
          <w:b/>
          <w:bCs/>
          <w:color w:val="0052FF"/>
          <w:spacing w:val="1"/>
          <w:sz w:val="21"/>
          <w:szCs w:val="21"/>
        </w:rPr>
        <w:t>1. Organizational Unit</w:t>
      </w:r>
    </w:p>
    <w:p w14:paraId="69F2AA52" w14:textId="77777777" w:rsidR="00434022" w:rsidRDefault="00000000">
      <w:pPr>
        <w:pStyle w:val="a9"/>
        <w:shd w:val="clear" w:color="auto" w:fill="FFFFFF"/>
        <w:spacing w:before="0" w:beforeAutospacing="0" w:after="0" w:afterAutospacing="0" w:line="400" w:lineRule="exact"/>
        <w:jc w:val="both"/>
        <w:rPr>
          <w:rStyle w:val="ab"/>
          <w:color w:val="000000"/>
          <w:spacing w:val="1"/>
          <w:sz w:val="21"/>
          <w:szCs w:val="21"/>
        </w:rPr>
      </w:pPr>
      <w:r>
        <w:rPr>
          <w:rFonts w:ascii="Times New Roman" w:eastAsia="微软雅黑" w:hint="eastAsia"/>
          <w:b/>
          <w:bCs/>
          <w:color w:val="000000"/>
          <w:spacing w:val="1"/>
          <w:sz w:val="21"/>
          <w:szCs w:val="21"/>
        </w:rPr>
        <w:t>host unit</w:t>
      </w:r>
      <w:r>
        <w:rPr>
          <w:rFonts w:ascii="Times New Roman" w:eastAsia="微软雅黑" w:hint="eastAsia"/>
          <w:b/>
          <w:bCs/>
          <w:color w:val="000000"/>
          <w:spacing w:val="1"/>
          <w:sz w:val="21"/>
          <w:szCs w:val="21"/>
        </w:rPr>
        <w:t>：</w:t>
      </w:r>
    </w:p>
    <w:p w14:paraId="03E45601" w14:textId="77777777" w:rsidR="00434022" w:rsidRDefault="00000000">
      <w:pPr>
        <w:pStyle w:val="a9"/>
        <w:shd w:val="clear" w:color="auto" w:fill="FFFFFF"/>
        <w:spacing w:before="0" w:beforeAutospacing="0" w:after="0" w:afterAutospacing="0" w:line="400" w:lineRule="exact"/>
        <w:ind w:firstLineChars="103" w:firstLine="218"/>
        <w:jc w:val="both"/>
        <w:rPr>
          <w:rFonts w:ascii="Times New Roman" w:hAnsi="Times New Roman" w:cs="Times New Roman"/>
          <w:color w:val="000000" w:themeColor="text1"/>
          <w:spacing w:val="1"/>
          <w:sz w:val="21"/>
          <w:szCs w:val="21"/>
        </w:rPr>
      </w:pPr>
      <w:r>
        <w:rPr>
          <w:rFonts w:ascii="Times New Roman" w:eastAsia="微软雅黑" w:hAnsi="Times New Roman" w:cs="Times New Roman" w:hint="eastAsia"/>
          <w:color w:val="000000" w:themeColor="text1"/>
          <w:spacing w:val="1"/>
          <w:sz w:val="21"/>
          <w:szCs w:val="21"/>
        </w:rPr>
        <w:t>ISRM Commission on Ultradeep Rock Mass Mechanics and Engineering</w:t>
      </w:r>
    </w:p>
    <w:p w14:paraId="11318FEC" w14:textId="77777777" w:rsidR="00434022" w:rsidRDefault="00000000">
      <w:pPr>
        <w:pStyle w:val="a9"/>
        <w:shd w:val="clear" w:color="auto" w:fill="FFFFFF"/>
        <w:spacing w:before="0" w:beforeAutospacing="0" w:after="0" w:afterAutospacing="0" w:line="400" w:lineRule="exact"/>
        <w:ind w:firstLineChars="103" w:firstLine="218"/>
        <w:jc w:val="both"/>
        <w:rPr>
          <w:rFonts w:ascii="Times New Roman" w:hAnsi="Times New Roman" w:cs="Times New Roman"/>
          <w:color w:val="000000" w:themeColor="text1"/>
          <w:spacing w:val="1"/>
          <w:sz w:val="21"/>
          <w:szCs w:val="21"/>
        </w:rPr>
      </w:pPr>
      <w:r>
        <w:rPr>
          <w:rFonts w:ascii="Times New Roman" w:eastAsia="微软雅黑" w:hAnsi="Times New Roman" w:cs="Times New Roman" w:hint="eastAsia"/>
          <w:color w:val="000000" w:themeColor="text1"/>
          <w:spacing w:val="1"/>
          <w:sz w:val="21"/>
          <w:szCs w:val="21"/>
        </w:rPr>
        <w:t>International Consortium on Geo-Disaster Reduction</w:t>
      </w:r>
    </w:p>
    <w:p w14:paraId="5D9BAAFA" w14:textId="77777777" w:rsidR="00434022" w:rsidRDefault="00000000">
      <w:pPr>
        <w:pStyle w:val="a9"/>
        <w:shd w:val="clear" w:color="auto" w:fill="FFFFFF"/>
        <w:spacing w:before="0" w:beforeAutospacing="0" w:after="0" w:afterAutospacing="0" w:line="400" w:lineRule="exact"/>
        <w:jc w:val="both"/>
        <w:rPr>
          <w:rStyle w:val="ab"/>
          <w:color w:val="000000" w:themeColor="text1"/>
          <w:spacing w:val="1"/>
          <w:sz w:val="21"/>
          <w:szCs w:val="21"/>
        </w:rPr>
      </w:pPr>
      <w:bookmarkStart w:id="2" w:name="OLE_LINK6"/>
      <w:bookmarkStart w:id="3" w:name="OLE_LINK1"/>
      <w:r>
        <w:rPr>
          <w:rFonts w:ascii="Times New Roman" w:eastAsia="微软雅黑" w:hint="eastAsia"/>
          <w:b/>
          <w:bCs/>
          <w:color w:val="000000" w:themeColor="text1"/>
          <w:spacing w:val="1"/>
          <w:sz w:val="21"/>
          <w:szCs w:val="21"/>
        </w:rPr>
        <w:lastRenderedPageBreak/>
        <w:t xml:space="preserve">organizer </w:t>
      </w:r>
      <w:r>
        <w:rPr>
          <w:rFonts w:ascii="Times New Roman" w:eastAsia="微软雅黑" w:hint="eastAsia"/>
          <w:b/>
          <w:bCs/>
          <w:color w:val="000000" w:themeColor="text1"/>
          <w:spacing w:val="1"/>
          <w:sz w:val="21"/>
          <w:szCs w:val="21"/>
        </w:rPr>
        <w:t>：</w:t>
      </w:r>
      <w:bookmarkEnd w:id="2"/>
      <w:bookmarkEnd w:id="3"/>
    </w:p>
    <w:p w14:paraId="37FB0ED7" w14:textId="77777777" w:rsidR="00434022" w:rsidRDefault="00000000">
      <w:pPr>
        <w:pStyle w:val="a9"/>
        <w:shd w:val="clear" w:color="auto" w:fill="FFFFFF"/>
        <w:spacing w:before="0" w:beforeAutospacing="0" w:after="0" w:afterAutospacing="0" w:line="400" w:lineRule="exact"/>
        <w:ind w:firstLineChars="100" w:firstLine="212"/>
        <w:jc w:val="both"/>
        <w:rPr>
          <w:color w:val="000000" w:themeColor="text1"/>
          <w:spacing w:val="1"/>
          <w:sz w:val="21"/>
          <w:szCs w:val="21"/>
        </w:rPr>
      </w:pPr>
      <w:r>
        <w:rPr>
          <w:rFonts w:ascii="Times New Roman" w:eastAsia="微软雅黑" w:hint="eastAsia"/>
          <w:color w:val="000000" w:themeColor="text1"/>
          <w:spacing w:val="1"/>
          <w:sz w:val="21"/>
          <w:szCs w:val="21"/>
        </w:rPr>
        <w:t>The Hong Kong Polytechnic University</w:t>
      </w:r>
    </w:p>
    <w:p w14:paraId="7CA4B8E1" w14:textId="77777777" w:rsidR="00434022" w:rsidRDefault="00000000">
      <w:pPr>
        <w:pStyle w:val="a9"/>
        <w:shd w:val="clear" w:color="auto" w:fill="FFFFFF"/>
        <w:spacing w:before="0" w:beforeAutospacing="0" w:after="0" w:afterAutospacing="0" w:line="400" w:lineRule="exact"/>
        <w:ind w:firstLineChars="100" w:firstLine="212"/>
        <w:jc w:val="both"/>
        <w:rPr>
          <w:color w:val="000000" w:themeColor="text1"/>
          <w:spacing w:val="1"/>
          <w:sz w:val="21"/>
          <w:szCs w:val="21"/>
        </w:rPr>
      </w:pPr>
      <w:r>
        <w:rPr>
          <w:rFonts w:ascii="Times New Roman" w:eastAsia="微软雅黑" w:hint="eastAsia"/>
          <w:color w:val="000000" w:themeColor="text1"/>
          <w:spacing w:val="1"/>
          <w:sz w:val="21"/>
          <w:szCs w:val="21"/>
        </w:rPr>
        <w:t>Taiyuan University of Technology</w:t>
      </w:r>
    </w:p>
    <w:p w14:paraId="357515AA" w14:textId="77777777" w:rsidR="00434022" w:rsidRDefault="00000000">
      <w:pPr>
        <w:pStyle w:val="a9"/>
        <w:shd w:val="clear" w:color="auto" w:fill="FFFFFF"/>
        <w:spacing w:before="0" w:beforeAutospacing="0" w:after="0" w:afterAutospacing="0" w:line="400" w:lineRule="exact"/>
        <w:jc w:val="both"/>
        <w:rPr>
          <w:rStyle w:val="ab"/>
          <w:color w:val="000000"/>
          <w:spacing w:val="1"/>
          <w:sz w:val="21"/>
          <w:szCs w:val="21"/>
        </w:rPr>
      </w:pPr>
      <w:r>
        <w:rPr>
          <w:rFonts w:ascii="Times New Roman" w:eastAsia="微软雅黑" w:hint="eastAsia"/>
          <w:b/>
          <w:bCs/>
          <w:color w:val="000000"/>
          <w:spacing w:val="1"/>
          <w:sz w:val="21"/>
          <w:szCs w:val="21"/>
        </w:rPr>
        <w:t xml:space="preserve">co-organizer </w:t>
      </w:r>
      <w:r>
        <w:rPr>
          <w:rFonts w:ascii="Times New Roman" w:eastAsia="微软雅黑" w:hint="eastAsia"/>
          <w:b/>
          <w:bCs/>
          <w:color w:val="000000"/>
          <w:spacing w:val="1"/>
          <w:sz w:val="21"/>
          <w:szCs w:val="21"/>
        </w:rPr>
        <w:t>：</w:t>
      </w:r>
    </w:p>
    <w:p w14:paraId="39BFA68F" w14:textId="77777777" w:rsidR="00434022" w:rsidRDefault="00000000">
      <w:pPr>
        <w:pStyle w:val="a9"/>
        <w:shd w:val="clear" w:color="auto" w:fill="FFFFFF"/>
        <w:spacing w:before="0" w:beforeAutospacing="0" w:after="0" w:afterAutospacing="0" w:line="400" w:lineRule="exact"/>
        <w:ind w:firstLineChars="100" w:firstLine="212"/>
        <w:jc w:val="both"/>
        <w:rPr>
          <w:color w:val="000000"/>
          <w:spacing w:val="1"/>
          <w:sz w:val="21"/>
          <w:szCs w:val="21"/>
        </w:rPr>
      </w:pPr>
      <w:r>
        <w:rPr>
          <w:rFonts w:ascii="Times New Roman" w:eastAsia="微软雅黑" w:hint="eastAsia"/>
          <w:color w:val="000000"/>
          <w:spacing w:val="1"/>
          <w:sz w:val="21"/>
          <w:szCs w:val="21"/>
        </w:rPr>
        <w:t xml:space="preserve">Key Laboratory of In-situ Property-improving Mining of </w:t>
      </w:r>
      <w:r>
        <w:rPr>
          <w:rFonts w:ascii="Times New Roman" w:hAnsi="Times New Roman" w:cs="Times New Roman"/>
          <w:color w:val="000000"/>
          <w:spacing w:val="1"/>
          <w:sz w:val="21"/>
          <w:szCs w:val="21"/>
        </w:rPr>
        <w:t>Ministry of Education</w:t>
      </w:r>
    </w:p>
    <w:p w14:paraId="1072C3DE" w14:textId="77777777" w:rsidR="00434022" w:rsidRDefault="00000000">
      <w:pPr>
        <w:pStyle w:val="a9"/>
        <w:shd w:val="clear" w:color="auto" w:fill="FFFFFF"/>
        <w:spacing w:before="0" w:beforeAutospacing="0" w:after="0" w:afterAutospacing="0" w:line="400" w:lineRule="exact"/>
        <w:ind w:firstLineChars="100" w:firstLine="212"/>
        <w:jc w:val="both"/>
        <w:rPr>
          <w:color w:val="000000"/>
          <w:spacing w:val="1"/>
          <w:sz w:val="21"/>
          <w:szCs w:val="21"/>
        </w:rPr>
      </w:pPr>
      <w:r>
        <w:rPr>
          <w:rFonts w:ascii="Times New Roman" w:eastAsia="微软雅黑" w:hint="eastAsia"/>
          <w:color w:val="000000"/>
          <w:spacing w:val="1"/>
          <w:sz w:val="21"/>
          <w:szCs w:val="21"/>
        </w:rPr>
        <w:t>Shanxi Society of Rock Mechanics and Engineering</w:t>
      </w:r>
    </w:p>
    <w:p w14:paraId="7B98B6FB" w14:textId="77777777" w:rsidR="00434022" w:rsidRDefault="00000000">
      <w:pPr>
        <w:pStyle w:val="a9"/>
        <w:shd w:val="clear" w:color="auto" w:fill="FFFFFF"/>
        <w:spacing w:before="0" w:beforeAutospacing="0" w:after="0" w:afterAutospacing="0" w:line="400" w:lineRule="exact"/>
        <w:jc w:val="both"/>
        <w:rPr>
          <w:rStyle w:val="ab"/>
          <w:color w:val="0052FF"/>
          <w:spacing w:val="1"/>
          <w:sz w:val="21"/>
          <w:szCs w:val="21"/>
        </w:rPr>
      </w:pPr>
      <w:r>
        <w:rPr>
          <w:rFonts w:ascii="Times New Roman" w:eastAsia="微软雅黑" w:hint="eastAsia"/>
          <w:b/>
          <w:bCs/>
          <w:color w:val="0052FF"/>
          <w:spacing w:val="1"/>
          <w:sz w:val="21"/>
          <w:szCs w:val="21"/>
        </w:rPr>
        <w:t>2.</w:t>
      </w:r>
      <w:bookmarkStart w:id="4" w:name="OLE_LINK8"/>
      <w:r>
        <w:rPr>
          <w:rFonts w:ascii="Times New Roman" w:eastAsia="微软雅黑" w:hint="eastAsia"/>
          <w:b/>
          <w:bCs/>
          <w:color w:val="0052FF"/>
          <w:spacing w:val="1"/>
          <w:sz w:val="21"/>
          <w:szCs w:val="21"/>
        </w:rPr>
        <w:t xml:space="preserve"> Acad</w:t>
      </w:r>
      <w:bookmarkEnd w:id="4"/>
      <w:r>
        <w:rPr>
          <w:rFonts w:ascii="Times New Roman" w:eastAsia="微软雅黑" w:hint="eastAsia"/>
          <w:b/>
          <w:bCs/>
          <w:color w:val="0052FF"/>
          <w:spacing w:val="1"/>
          <w:sz w:val="21"/>
          <w:szCs w:val="21"/>
        </w:rPr>
        <w:t>emic Committee</w:t>
      </w:r>
    </w:p>
    <w:p w14:paraId="2CB0C0A2" w14:textId="77777777" w:rsidR="00434022" w:rsidRDefault="00000000">
      <w:pPr>
        <w:pStyle w:val="a9"/>
        <w:shd w:val="clear" w:color="auto" w:fill="FFFFFF"/>
        <w:spacing w:before="0" w:beforeAutospacing="0" w:after="0" w:afterAutospacing="0" w:line="400" w:lineRule="exact"/>
        <w:ind w:firstLineChars="103" w:firstLine="218"/>
        <w:jc w:val="both"/>
        <w:rPr>
          <w:rStyle w:val="ab"/>
          <w:b w:val="0"/>
          <w:bCs w:val="0"/>
          <w:color w:val="000000"/>
          <w:spacing w:val="1"/>
          <w:sz w:val="21"/>
          <w:szCs w:val="21"/>
        </w:rPr>
      </w:pPr>
      <w:r>
        <w:rPr>
          <w:rFonts w:ascii="Times New Roman" w:eastAsia="微软雅黑" w:hint="eastAsia"/>
          <w:b/>
          <w:bCs/>
          <w:color w:val="000000"/>
          <w:spacing w:val="1"/>
          <w:sz w:val="21"/>
          <w:szCs w:val="21"/>
        </w:rPr>
        <w:t>Director:</w:t>
      </w:r>
      <w:r>
        <w:rPr>
          <w:rFonts w:ascii="Times New Roman" w:eastAsia="微软雅黑" w:hint="eastAsia"/>
          <w:color w:val="000000"/>
          <w:spacing w:val="1"/>
          <w:sz w:val="21"/>
          <w:szCs w:val="21"/>
        </w:rPr>
        <w:t xml:space="preserve"> Zhao Yangsheng</w:t>
      </w:r>
    </w:p>
    <w:p w14:paraId="13DACDA9" w14:textId="77777777" w:rsidR="00434022" w:rsidRDefault="00000000">
      <w:pPr>
        <w:pStyle w:val="a9"/>
        <w:shd w:val="clear" w:color="auto" w:fill="FFFFFF"/>
        <w:spacing w:before="0" w:beforeAutospacing="0" w:after="0" w:afterAutospacing="0" w:line="400" w:lineRule="exact"/>
        <w:ind w:firstLineChars="103" w:firstLine="218"/>
        <w:jc w:val="both"/>
        <w:rPr>
          <w:rStyle w:val="ab"/>
          <w:b w:val="0"/>
          <w:bCs w:val="0"/>
          <w:color w:val="000000"/>
          <w:spacing w:val="1"/>
          <w:sz w:val="21"/>
          <w:szCs w:val="21"/>
        </w:rPr>
      </w:pPr>
      <w:r>
        <w:rPr>
          <w:rFonts w:ascii="Times New Roman" w:eastAsia="微软雅黑" w:hint="eastAsia"/>
          <w:b/>
          <w:bCs/>
          <w:color w:val="000000"/>
          <w:spacing w:val="1"/>
          <w:sz w:val="21"/>
          <w:szCs w:val="21"/>
        </w:rPr>
        <w:t>Deputy Directors:</w:t>
      </w:r>
      <w:r>
        <w:rPr>
          <w:rFonts w:ascii="Times New Roman" w:eastAsia="微软雅黑" w:hint="eastAsia"/>
          <w:color w:val="000000"/>
          <w:spacing w:val="1"/>
          <w:sz w:val="21"/>
          <w:szCs w:val="21"/>
        </w:rPr>
        <w:t xml:space="preserve"> Li Shucai, Pan Yishan, Wang Fawu</w:t>
      </w:r>
    </w:p>
    <w:p w14:paraId="56D4BC27" w14:textId="77777777" w:rsidR="00434022" w:rsidRDefault="00000000">
      <w:pPr>
        <w:pStyle w:val="a9"/>
        <w:shd w:val="clear" w:color="auto" w:fill="FFFFFF"/>
        <w:spacing w:before="0" w:beforeAutospacing="0" w:after="0" w:afterAutospacing="0" w:line="400" w:lineRule="exact"/>
        <w:ind w:firstLineChars="103" w:firstLine="218"/>
        <w:jc w:val="both"/>
        <w:rPr>
          <w:rStyle w:val="ab"/>
          <w:b w:val="0"/>
          <w:bCs w:val="0"/>
          <w:color w:val="000000"/>
          <w:spacing w:val="1"/>
          <w:sz w:val="21"/>
          <w:szCs w:val="21"/>
        </w:rPr>
      </w:pPr>
      <w:r>
        <w:rPr>
          <w:rFonts w:ascii="Times New Roman" w:eastAsia="微软雅黑" w:hint="eastAsia"/>
          <w:b/>
          <w:bCs/>
          <w:color w:val="000000"/>
          <w:spacing w:val="1"/>
          <w:sz w:val="21"/>
          <w:szCs w:val="21"/>
        </w:rPr>
        <w:t>Members (alphab</w:t>
      </w:r>
      <w:bookmarkStart w:id="5" w:name="_Hlk202594903"/>
      <w:r>
        <w:rPr>
          <w:rFonts w:ascii="Times New Roman" w:eastAsia="微软雅黑" w:hint="eastAsia"/>
          <w:b/>
          <w:bCs/>
          <w:color w:val="000000"/>
          <w:spacing w:val="1"/>
          <w:sz w:val="21"/>
          <w:szCs w:val="21"/>
        </w:rPr>
        <w:t>eti</w:t>
      </w:r>
      <w:bookmarkEnd w:id="5"/>
      <w:r>
        <w:rPr>
          <w:rFonts w:ascii="Times New Roman" w:eastAsia="微软雅黑" w:hint="eastAsia"/>
          <w:b/>
          <w:bCs/>
          <w:color w:val="000000"/>
          <w:spacing w:val="1"/>
          <w:sz w:val="21"/>
          <w:szCs w:val="21"/>
        </w:rPr>
        <w:t>cal order):</w:t>
      </w:r>
      <w:r>
        <w:rPr>
          <w:rFonts w:ascii="Times New Roman" w:eastAsia="微软雅黑" w:hint="eastAsia"/>
          <w:color w:val="000000"/>
          <w:spacing w:val="1"/>
          <w:sz w:val="21"/>
          <w:szCs w:val="21"/>
        </w:rPr>
        <w:t xml:space="preserve"> Feng </w:t>
      </w:r>
      <w:bookmarkStart w:id="6" w:name="_Hlk205889343"/>
      <w:r>
        <w:rPr>
          <w:rFonts w:ascii="Times New Roman" w:eastAsia="微软雅黑" w:hint="eastAsia"/>
          <w:color w:val="000000"/>
          <w:spacing w:val="1"/>
          <w:sz w:val="21"/>
          <w:szCs w:val="21"/>
        </w:rPr>
        <w:t xml:space="preserve">Tao, Feng </w:t>
      </w:r>
      <w:bookmarkEnd w:id="6"/>
      <w:proofErr w:type="spellStart"/>
      <w:r>
        <w:rPr>
          <w:rFonts w:ascii="Times New Roman" w:eastAsia="微软雅黑" w:hint="eastAsia"/>
          <w:color w:val="000000"/>
          <w:spacing w:val="1"/>
          <w:sz w:val="21"/>
          <w:szCs w:val="21"/>
        </w:rPr>
        <w:t>Zengch</w:t>
      </w:r>
      <w:bookmarkStart w:id="7" w:name="OLE_LINK9"/>
      <w:r>
        <w:rPr>
          <w:rFonts w:ascii="Times New Roman" w:eastAsia="微软雅黑" w:hint="eastAsia"/>
          <w:color w:val="000000"/>
          <w:spacing w:val="1"/>
          <w:sz w:val="21"/>
          <w:szCs w:val="21"/>
        </w:rPr>
        <w:t>ao</w:t>
      </w:r>
      <w:proofErr w:type="spellEnd"/>
      <w:r>
        <w:rPr>
          <w:rFonts w:ascii="Times New Roman" w:eastAsia="微软雅黑" w:hint="eastAsia"/>
          <w:color w:val="000000"/>
          <w:spacing w:val="1"/>
          <w:sz w:val="21"/>
          <w:szCs w:val="21"/>
        </w:rPr>
        <w:t xml:space="preserve">, Huang </w:t>
      </w:r>
      <w:proofErr w:type="spellStart"/>
      <w:r>
        <w:rPr>
          <w:rFonts w:ascii="Times New Roman" w:eastAsia="微软雅黑" w:hint="eastAsia"/>
          <w:color w:val="000000"/>
          <w:spacing w:val="1"/>
          <w:sz w:val="21"/>
          <w:szCs w:val="21"/>
        </w:rPr>
        <w:t>Lixin</w:t>
      </w:r>
      <w:bookmarkEnd w:id="7"/>
      <w:r>
        <w:rPr>
          <w:rFonts w:ascii="Times New Roman" w:eastAsia="微软雅黑" w:hint="eastAsia"/>
          <w:color w:val="000000"/>
          <w:spacing w:val="1"/>
          <w:sz w:val="21"/>
          <w:szCs w:val="21"/>
        </w:rPr>
        <w:t>g</w:t>
      </w:r>
      <w:proofErr w:type="spellEnd"/>
      <w:r>
        <w:rPr>
          <w:rFonts w:ascii="Times New Roman" w:eastAsia="微软雅黑" w:hint="eastAsia"/>
          <w:color w:val="000000"/>
          <w:spacing w:val="1"/>
          <w:sz w:val="21"/>
          <w:szCs w:val="21"/>
        </w:rPr>
        <w:t xml:space="preserve">, Huang Hongwei, Ji Hongguang, Ki-Bok Min, Li Ning, Li Xiao, Li </w:t>
      </w:r>
      <w:proofErr w:type="spellStart"/>
      <w:r>
        <w:rPr>
          <w:rFonts w:ascii="Times New Roman" w:eastAsia="微软雅黑" w:hint="eastAsia"/>
          <w:color w:val="000000"/>
          <w:spacing w:val="1"/>
          <w:sz w:val="21"/>
          <w:szCs w:val="21"/>
        </w:rPr>
        <w:t>Xibing</w:t>
      </w:r>
      <w:proofErr w:type="spellEnd"/>
      <w:r>
        <w:rPr>
          <w:rFonts w:ascii="Times New Roman" w:eastAsia="微软雅黑" w:hint="eastAsia"/>
          <w:color w:val="000000"/>
          <w:spacing w:val="1"/>
          <w:sz w:val="21"/>
          <w:szCs w:val="21"/>
        </w:rPr>
        <w:t xml:space="preserve">, Liu </w:t>
      </w:r>
      <w:bookmarkStart w:id="8" w:name="OLE_LINK10"/>
      <w:proofErr w:type="spellStart"/>
      <w:r>
        <w:rPr>
          <w:rFonts w:ascii="Times New Roman" w:eastAsia="微软雅黑" w:hint="eastAsia"/>
          <w:color w:val="000000"/>
          <w:spacing w:val="1"/>
          <w:sz w:val="21"/>
          <w:szCs w:val="21"/>
        </w:rPr>
        <w:t>Xinrong</w:t>
      </w:r>
      <w:proofErr w:type="spellEnd"/>
      <w:r>
        <w:rPr>
          <w:rFonts w:ascii="Times New Roman" w:eastAsia="微软雅黑" w:hint="eastAsia"/>
          <w:color w:val="000000"/>
          <w:spacing w:val="1"/>
          <w:sz w:val="21"/>
          <w:szCs w:val="21"/>
        </w:rPr>
        <w:t>, Tan Yunliang, Tang Chun'an, Wang Jiachen,</w:t>
      </w:r>
      <w:bookmarkEnd w:id="8"/>
      <w:r>
        <w:rPr>
          <w:rFonts w:ascii="Times New Roman" w:eastAsia="微软雅黑" w:hint="eastAsia"/>
          <w:color w:val="000000"/>
          <w:spacing w:val="1"/>
          <w:sz w:val="21"/>
          <w:szCs w:val="21"/>
        </w:rPr>
        <w:t xml:space="preserve"> Wang Laigui, Wu Aiqing, Yang Qiang, Yang Gengshe, Zhu Wancheng, Zhang Guang</w:t>
      </w:r>
    </w:p>
    <w:p w14:paraId="13EF5119" w14:textId="77777777" w:rsidR="00434022" w:rsidRDefault="00000000">
      <w:pPr>
        <w:pStyle w:val="a9"/>
        <w:shd w:val="clear" w:color="auto" w:fill="FFFFFF"/>
        <w:spacing w:before="0" w:beforeAutospacing="0" w:after="0" w:afterAutospacing="0" w:line="400" w:lineRule="exact"/>
        <w:jc w:val="both"/>
        <w:rPr>
          <w:color w:val="222222"/>
          <w:spacing w:val="1"/>
          <w:sz w:val="21"/>
          <w:szCs w:val="21"/>
        </w:rPr>
      </w:pPr>
      <w:r>
        <w:rPr>
          <w:rFonts w:ascii="Times New Roman" w:eastAsia="微软雅黑" w:hint="eastAsia"/>
          <w:b/>
          <w:bCs/>
          <w:color w:val="0052FF"/>
          <w:spacing w:val="1"/>
          <w:sz w:val="21"/>
          <w:szCs w:val="21"/>
        </w:rPr>
        <w:t>3. Organizing Committee</w:t>
      </w:r>
    </w:p>
    <w:p w14:paraId="5F06ECD2" w14:textId="77777777" w:rsidR="00434022" w:rsidRDefault="00000000">
      <w:pPr>
        <w:pStyle w:val="a9"/>
        <w:shd w:val="clear" w:color="auto" w:fill="FFFFFF"/>
        <w:spacing w:before="0" w:beforeAutospacing="0" w:after="0" w:afterAutospacing="0" w:line="400" w:lineRule="exact"/>
        <w:ind w:firstLineChars="103" w:firstLine="218"/>
        <w:jc w:val="both"/>
        <w:rPr>
          <w:color w:val="222222"/>
          <w:spacing w:val="1"/>
          <w:sz w:val="21"/>
          <w:szCs w:val="21"/>
        </w:rPr>
      </w:pPr>
      <w:r>
        <w:rPr>
          <w:rFonts w:ascii="Times New Roman" w:eastAsia="微软雅黑" w:hint="eastAsia"/>
          <w:b/>
          <w:bCs/>
          <w:color w:val="000000"/>
          <w:spacing w:val="1"/>
          <w:sz w:val="21"/>
          <w:szCs w:val="21"/>
        </w:rPr>
        <w:t>Director:</w:t>
      </w:r>
      <w:r>
        <w:rPr>
          <w:rFonts w:ascii="Times New Roman" w:eastAsia="微软雅黑" w:hint="eastAsia"/>
          <w:color w:val="000000"/>
          <w:spacing w:val="1"/>
          <w:sz w:val="21"/>
          <w:szCs w:val="21"/>
        </w:rPr>
        <w:t xml:space="preserve"> Pan Yishan</w:t>
      </w:r>
    </w:p>
    <w:p w14:paraId="27B80BBB" w14:textId="77777777" w:rsidR="00434022" w:rsidRDefault="00000000">
      <w:pPr>
        <w:pStyle w:val="a9"/>
        <w:shd w:val="clear" w:color="auto" w:fill="FFFFFF"/>
        <w:spacing w:before="0" w:beforeAutospacing="0" w:after="0" w:afterAutospacing="0" w:line="400" w:lineRule="exact"/>
        <w:ind w:firstLineChars="103" w:firstLine="218"/>
        <w:jc w:val="both"/>
        <w:rPr>
          <w:b/>
          <w:bCs/>
          <w:color w:val="222222"/>
          <w:spacing w:val="1"/>
          <w:sz w:val="21"/>
          <w:szCs w:val="21"/>
        </w:rPr>
      </w:pPr>
      <w:r>
        <w:rPr>
          <w:rFonts w:ascii="Times New Roman" w:eastAsia="微软雅黑" w:hint="eastAsia"/>
          <w:b/>
          <w:bCs/>
          <w:color w:val="000000"/>
          <w:spacing w:val="1"/>
          <w:sz w:val="21"/>
          <w:szCs w:val="21"/>
        </w:rPr>
        <w:t>Deputy Directors:</w:t>
      </w:r>
      <w:r>
        <w:rPr>
          <w:rFonts w:ascii="Times New Roman" w:eastAsia="微软雅黑" w:hint="eastAsia"/>
          <w:color w:val="000000"/>
          <w:spacing w:val="1"/>
          <w:sz w:val="21"/>
          <w:szCs w:val="21"/>
        </w:rPr>
        <w:t xml:space="preserve"> Wang Fawu, Zhao Qi, Feng Zengchao</w:t>
      </w:r>
    </w:p>
    <w:p w14:paraId="0A0CE57E" w14:textId="77777777" w:rsidR="00434022" w:rsidRDefault="00000000">
      <w:pPr>
        <w:pStyle w:val="a9"/>
        <w:shd w:val="clear" w:color="auto" w:fill="FFFFFF"/>
        <w:spacing w:before="0" w:beforeAutospacing="0" w:after="0" w:afterAutospacing="0" w:line="400" w:lineRule="exact"/>
        <w:ind w:firstLineChars="103" w:firstLine="218"/>
        <w:jc w:val="both"/>
        <w:rPr>
          <w:color w:val="000000"/>
          <w:spacing w:val="1"/>
          <w:sz w:val="21"/>
          <w:szCs w:val="21"/>
        </w:rPr>
      </w:pPr>
      <w:r>
        <w:rPr>
          <w:rFonts w:ascii="Times New Roman" w:eastAsia="微软雅黑" w:hint="eastAsia"/>
          <w:b/>
          <w:bCs/>
          <w:color w:val="000000"/>
          <w:spacing w:val="1"/>
          <w:sz w:val="21"/>
          <w:szCs w:val="21"/>
        </w:rPr>
        <w:t>Membe</w:t>
      </w:r>
      <w:bookmarkStart w:id="9" w:name="OLE_LINK11"/>
      <w:r>
        <w:rPr>
          <w:rFonts w:ascii="Times New Roman" w:eastAsia="微软雅黑" w:hint="eastAsia"/>
          <w:b/>
          <w:bCs/>
          <w:color w:val="000000"/>
          <w:spacing w:val="1"/>
          <w:sz w:val="21"/>
          <w:szCs w:val="21"/>
        </w:rPr>
        <w:t>rs:</w:t>
      </w:r>
      <w:r>
        <w:rPr>
          <w:rFonts w:ascii="Times New Roman" w:eastAsia="微软雅黑" w:hint="eastAsia"/>
          <w:color w:val="000000"/>
          <w:spacing w:val="1"/>
          <w:sz w:val="21"/>
          <w:szCs w:val="21"/>
        </w:rPr>
        <w:t xml:space="preserve"> Chen Guoxu, Shu Weiwei, Wang</w:t>
      </w:r>
      <w:bookmarkEnd w:id="9"/>
      <w:r>
        <w:rPr>
          <w:rFonts w:ascii="Times New Roman" w:eastAsia="微软雅黑" w:hint="eastAsia"/>
          <w:color w:val="000000"/>
          <w:spacing w:val="1"/>
          <w:sz w:val="21"/>
          <w:szCs w:val="21"/>
        </w:rPr>
        <w:t xml:space="preserve"> Guodong, Wu Siyuan, L</w:t>
      </w:r>
      <w:r>
        <w:rPr>
          <w:rFonts w:ascii="Times New Roman" w:eastAsia="微软雅黑" w:hint="eastAsia"/>
          <w:color w:val="000000"/>
          <w:spacing w:val="1"/>
          <w:sz w:val="21"/>
          <w:szCs w:val="21"/>
        </w:rPr>
        <w:t>ü</w:t>
      </w:r>
      <w:r>
        <w:rPr>
          <w:rFonts w:ascii="Times New Roman" w:eastAsia="微软雅黑" w:hint="eastAsia"/>
          <w:color w:val="000000"/>
          <w:spacing w:val="1"/>
          <w:sz w:val="21"/>
          <w:szCs w:val="21"/>
        </w:rPr>
        <w:t xml:space="preserve"> Zhaoxing, Shen Yongxing, Song Yimin</w:t>
      </w:r>
    </w:p>
    <w:p w14:paraId="58D43486" w14:textId="77777777" w:rsidR="00434022" w:rsidRDefault="00000000">
      <w:pPr>
        <w:pStyle w:val="a9"/>
        <w:shd w:val="clear" w:color="auto" w:fill="FFFFFF"/>
        <w:spacing w:before="0" w:beforeAutospacing="0" w:after="0" w:afterAutospacing="0" w:line="400" w:lineRule="exact"/>
        <w:jc w:val="both"/>
        <w:rPr>
          <w:color w:val="222222"/>
          <w:spacing w:val="1"/>
          <w:sz w:val="21"/>
          <w:szCs w:val="21"/>
        </w:rPr>
      </w:pPr>
      <w:r>
        <w:rPr>
          <w:rFonts w:ascii="Times New Roman" w:eastAsia="微软雅黑" w:hint="eastAsia"/>
          <w:b/>
          <w:bCs/>
          <w:color w:val="0052FF"/>
          <w:spacing w:val="1"/>
          <w:sz w:val="21"/>
          <w:szCs w:val="21"/>
        </w:rPr>
        <w:t>4. Competition Schedule</w:t>
      </w:r>
    </w:p>
    <w:p w14:paraId="5FEFE792" w14:textId="77777777" w:rsidR="00434022" w:rsidRDefault="00000000">
      <w:pPr>
        <w:pStyle w:val="a9"/>
        <w:shd w:val="clear" w:color="auto" w:fill="FFFFFF"/>
        <w:spacing w:before="0" w:beforeAutospacing="0" w:after="0" w:afterAutospacing="0" w:line="400" w:lineRule="exact"/>
        <w:jc w:val="both"/>
        <w:rPr>
          <w:rStyle w:val="ab"/>
          <w:color w:val="000000"/>
          <w:spacing w:val="1"/>
          <w:sz w:val="21"/>
          <w:szCs w:val="21"/>
        </w:rPr>
      </w:pPr>
      <w:r>
        <w:rPr>
          <w:rFonts w:ascii="Times New Roman" w:eastAsia="微软雅黑" w:hint="eastAsia"/>
          <w:b/>
          <w:bCs/>
          <w:color w:val="000000"/>
          <w:spacing w:val="1"/>
          <w:sz w:val="21"/>
          <w:szCs w:val="21"/>
        </w:rPr>
        <w:t>4.1 Competition Venue:</w:t>
      </w:r>
    </w:p>
    <w:p w14:paraId="1193C5A7" w14:textId="77777777" w:rsidR="00434022" w:rsidRDefault="00000000">
      <w:pPr>
        <w:pStyle w:val="a9"/>
        <w:shd w:val="clear" w:color="auto" w:fill="FFFFFF"/>
        <w:spacing w:before="0" w:beforeAutospacing="0" w:after="0" w:afterAutospacing="0" w:line="400" w:lineRule="exact"/>
        <w:ind w:firstLineChars="200" w:firstLine="424"/>
        <w:jc w:val="both"/>
        <w:rPr>
          <w:rStyle w:val="ab"/>
          <w:color w:val="000000"/>
          <w:spacing w:val="1"/>
          <w:sz w:val="21"/>
          <w:szCs w:val="21"/>
        </w:rPr>
      </w:pPr>
      <w:bookmarkStart w:id="10" w:name="OLE_LINK12"/>
      <w:r>
        <w:rPr>
          <w:rFonts w:ascii="Times New Roman" w:eastAsia="微软雅黑" w:hint="eastAsia"/>
          <w:color w:val="000000"/>
          <w:spacing w:val="1"/>
          <w:sz w:val="21"/>
          <w:szCs w:val="21"/>
        </w:rPr>
        <w:t xml:space="preserve">China </w:t>
      </w:r>
      <w:r>
        <w:rPr>
          <w:rFonts w:ascii="Times New Roman" w:eastAsia="微软雅黑" w:hint="eastAsia"/>
          <w:color w:val="000000"/>
          <w:spacing w:val="1"/>
          <w:sz w:val="21"/>
          <w:szCs w:val="21"/>
        </w:rPr>
        <w:t>·</w:t>
      </w:r>
      <w:r>
        <w:rPr>
          <w:rFonts w:ascii="Times New Roman" w:eastAsia="微软雅黑" w:hint="eastAsia"/>
          <w:color w:val="000000"/>
          <w:spacing w:val="1"/>
          <w:sz w:val="21"/>
          <w:szCs w:val="21"/>
        </w:rPr>
        <w:t xml:space="preserve"> Hong Kong   The Hong Kong Polytechnic University</w:t>
      </w:r>
      <w:bookmarkEnd w:id="10"/>
    </w:p>
    <w:p w14:paraId="6D124393" w14:textId="77777777" w:rsidR="00434022" w:rsidRDefault="00000000">
      <w:pPr>
        <w:pStyle w:val="a9"/>
        <w:shd w:val="clear" w:color="auto" w:fill="FFFFFF"/>
        <w:spacing w:before="0" w:beforeAutospacing="0" w:after="0" w:afterAutospacing="0" w:line="400" w:lineRule="exact"/>
        <w:jc w:val="both"/>
        <w:rPr>
          <w:color w:val="222222"/>
          <w:spacing w:val="1"/>
          <w:sz w:val="21"/>
          <w:szCs w:val="21"/>
        </w:rPr>
      </w:pPr>
      <w:r>
        <w:rPr>
          <w:rFonts w:ascii="Times New Roman" w:eastAsia="微软雅黑" w:hint="eastAsia"/>
          <w:b/>
          <w:bCs/>
          <w:color w:val="000000"/>
          <w:spacing w:val="1"/>
          <w:sz w:val="21"/>
          <w:szCs w:val="21"/>
        </w:rPr>
        <w:t>4.2 Competition Content:</w:t>
      </w:r>
    </w:p>
    <w:p w14:paraId="13CC7C33" w14:textId="77777777" w:rsidR="00434022" w:rsidRDefault="00000000">
      <w:pPr>
        <w:pStyle w:val="a9"/>
        <w:shd w:val="clear" w:color="auto" w:fill="FFFFFF"/>
        <w:spacing w:before="0" w:beforeAutospacing="0" w:after="0" w:afterAutospacing="0" w:line="400" w:lineRule="exact"/>
        <w:ind w:firstLineChars="200" w:firstLine="424"/>
        <w:jc w:val="both"/>
        <w:rPr>
          <w:color w:val="000000"/>
          <w:spacing w:val="1"/>
          <w:sz w:val="21"/>
          <w:szCs w:val="21"/>
        </w:rPr>
      </w:pPr>
      <w:r>
        <w:rPr>
          <w:rFonts w:ascii="Times New Roman" w:eastAsia="微软雅黑" w:hint="eastAsia"/>
          <w:color w:val="000000"/>
          <w:spacing w:val="1"/>
          <w:sz w:val="21"/>
          <w:szCs w:val="21"/>
        </w:rPr>
        <w:t>The participating teams shall conduct real-time monitoring of rock uniaxial compression tests under constant displacement rate loading conditions, based on their respective theoretical frameworks, analytical methodologies, and testing technologies. Prior to rock sample failure, the following aspects shall be predicted:</w:t>
      </w:r>
    </w:p>
    <w:p w14:paraId="507C1E97" w14:textId="77777777" w:rsidR="00434022" w:rsidRDefault="00000000">
      <w:pPr>
        <w:pStyle w:val="a9"/>
        <w:shd w:val="clear" w:color="auto" w:fill="FFFFFF"/>
        <w:spacing w:before="0" w:beforeAutospacing="0" w:after="0" w:afterAutospacing="0" w:line="400" w:lineRule="exact"/>
        <w:ind w:firstLineChars="200" w:firstLine="424"/>
        <w:jc w:val="both"/>
        <w:rPr>
          <w:color w:val="000000"/>
          <w:spacing w:val="1"/>
          <w:sz w:val="21"/>
          <w:szCs w:val="21"/>
        </w:rPr>
      </w:pPr>
      <w:r>
        <w:rPr>
          <w:rFonts w:ascii="Times New Roman" w:eastAsia="微软雅黑" w:hint="eastAsia"/>
          <w:color w:val="000000"/>
          <w:spacing w:val="1"/>
          <w:sz w:val="21"/>
          <w:szCs w:val="21"/>
        </w:rPr>
        <w:t>1) Time of the rock sample failure</w:t>
      </w:r>
    </w:p>
    <w:p w14:paraId="6ED8DDED" w14:textId="77777777" w:rsidR="00434022" w:rsidRDefault="00000000">
      <w:pPr>
        <w:pStyle w:val="a9"/>
        <w:shd w:val="clear" w:color="auto" w:fill="FFFFFF"/>
        <w:spacing w:before="0" w:beforeAutospacing="0" w:after="0" w:afterAutospacing="0" w:line="400" w:lineRule="exact"/>
        <w:ind w:firstLineChars="200" w:firstLine="424"/>
        <w:jc w:val="both"/>
        <w:rPr>
          <w:color w:val="000000"/>
          <w:spacing w:val="1"/>
          <w:sz w:val="21"/>
          <w:szCs w:val="21"/>
        </w:rPr>
      </w:pPr>
      <w:r>
        <w:rPr>
          <w:rFonts w:ascii="Times New Roman" w:eastAsia="微软雅黑" w:hint="eastAsia"/>
          <w:color w:val="000000"/>
          <w:spacing w:val="1"/>
          <w:sz w:val="21"/>
          <w:szCs w:val="21"/>
        </w:rPr>
        <w:t>2) Location and morphology of the main fracture surface of the sample</w:t>
      </w:r>
    </w:p>
    <w:p w14:paraId="1860E299" w14:textId="77777777" w:rsidR="00434022" w:rsidRDefault="00000000">
      <w:pPr>
        <w:pStyle w:val="a9"/>
        <w:shd w:val="clear" w:color="auto" w:fill="FFFFFF"/>
        <w:spacing w:before="0" w:beforeAutospacing="0" w:after="0" w:afterAutospacing="0" w:line="400" w:lineRule="exact"/>
        <w:ind w:firstLineChars="200" w:firstLine="424"/>
        <w:jc w:val="both"/>
        <w:rPr>
          <w:color w:val="000000"/>
          <w:spacing w:val="1"/>
          <w:sz w:val="21"/>
          <w:szCs w:val="21"/>
        </w:rPr>
      </w:pPr>
      <w:r>
        <w:rPr>
          <w:rFonts w:ascii="Times New Roman" w:eastAsia="微软雅黑" w:hint="eastAsia"/>
          <w:color w:val="000000"/>
          <w:spacing w:val="1"/>
          <w:sz w:val="21"/>
          <w:szCs w:val="21"/>
        </w:rPr>
        <w:t>3) Elastic energy released at the moment of the sample fracture</w:t>
      </w:r>
    </w:p>
    <w:p w14:paraId="70B7492C" w14:textId="77777777" w:rsidR="00434022" w:rsidRDefault="00000000">
      <w:pPr>
        <w:pStyle w:val="a9"/>
        <w:shd w:val="clear" w:color="auto" w:fill="FFFFFF"/>
        <w:spacing w:before="0" w:beforeAutospacing="0" w:after="0" w:afterAutospacing="0" w:line="400" w:lineRule="exact"/>
        <w:ind w:firstLineChars="200" w:firstLine="424"/>
        <w:jc w:val="both"/>
        <w:rPr>
          <w:color w:val="222222"/>
          <w:spacing w:val="1"/>
          <w:sz w:val="21"/>
          <w:szCs w:val="21"/>
        </w:rPr>
      </w:pPr>
      <w:r>
        <w:rPr>
          <w:rFonts w:ascii="Times New Roman" w:eastAsia="微软雅黑" w:hint="eastAsia"/>
          <w:color w:val="000000"/>
          <w:spacing w:val="1"/>
          <w:sz w:val="21"/>
          <w:szCs w:val="21"/>
        </w:rPr>
        <w:t>Teams must submit their forecast results and supporting materials within the specified timeframe. The supporting materials should include, but are not limited to: forecasting principles, monitoring equipment, data processing methods, calculation basis, computational procedures, and final results.</w:t>
      </w:r>
    </w:p>
    <w:p w14:paraId="427F170B" w14:textId="77777777" w:rsidR="00434022" w:rsidRDefault="00000000">
      <w:pPr>
        <w:pStyle w:val="a9"/>
        <w:shd w:val="clear" w:color="auto" w:fill="FFFFFF"/>
        <w:spacing w:before="0" w:beforeAutospacing="0" w:after="0" w:afterAutospacing="0" w:line="400" w:lineRule="exact"/>
        <w:jc w:val="both"/>
        <w:rPr>
          <w:color w:val="222222"/>
          <w:spacing w:val="1"/>
          <w:sz w:val="21"/>
          <w:szCs w:val="21"/>
        </w:rPr>
      </w:pPr>
      <w:r>
        <w:rPr>
          <w:rFonts w:ascii="Times New Roman" w:eastAsia="微软雅黑" w:hint="eastAsia"/>
          <w:b/>
          <w:bCs/>
          <w:color w:val="000000"/>
          <w:spacing w:val="1"/>
          <w:sz w:val="21"/>
          <w:szCs w:val="21"/>
        </w:rPr>
        <w:t>4.3 Competition Test Conditions:</w:t>
      </w:r>
    </w:p>
    <w:p w14:paraId="20A3D6CB" w14:textId="77777777" w:rsidR="00434022" w:rsidRDefault="00000000">
      <w:pPr>
        <w:pStyle w:val="a9"/>
        <w:shd w:val="clear" w:color="auto" w:fill="FFFFFF"/>
        <w:spacing w:before="0" w:beforeAutospacing="0" w:after="0" w:afterAutospacing="0" w:line="400" w:lineRule="exact"/>
        <w:ind w:firstLineChars="200" w:firstLine="424"/>
        <w:jc w:val="both"/>
        <w:rPr>
          <w:color w:val="222222"/>
          <w:spacing w:val="1"/>
          <w:sz w:val="21"/>
          <w:szCs w:val="21"/>
        </w:rPr>
      </w:pPr>
      <w:r>
        <w:rPr>
          <w:rFonts w:ascii="Times New Roman" w:eastAsia="微软雅黑" w:hint="eastAsia"/>
          <w:color w:val="000000"/>
          <w:spacing w:val="1"/>
          <w:sz w:val="21"/>
          <w:szCs w:val="21"/>
        </w:rPr>
        <w:t>Loading conditions: Constant displacement rate loading.</w:t>
      </w:r>
    </w:p>
    <w:p w14:paraId="61BE68E9" w14:textId="77777777" w:rsidR="00434022" w:rsidRDefault="00000000">
      <w:pPr>
        <w:pStyle w:val="a9"/>
        <w:shd w:val="clear" w:color="auto" w:fill="FFFFFF"/>
        <w:spacing w:before="0" w:beforeAutospacing="0" w:after="0" w:afterAutospacing="0" w:line="400" w:lineRule="exact"/>
        <w:ind w:firstLineChars="200" w:firstLine="424"/>
        <w:jc w:val="both"/>
        <w:rPr>
          <w:color w:val="000000"/>
          <w:spacing w:val="1"/>
          <w:sz w:val="21"/>
          <w:szCs w:val="21"/>
        </w:rPr>
      </w:pPr>
      <w:r>
        <w:rPr>
          <w:rFonts w:ascii="Times New Roman" w:eastAsia="微软雅黑" w:hint="eastAsia"/>
          <w:color w:val="000000"/>
          <w:spacing w:val="1"/>
          <w:sz w:val="21"/>
          <w:szCs w:val="21"/>
        </w:rPr>
        <w:t>Sample dimensions: 150mm</w:t>
      </w:r>
      <w:r>
        <w:rPr>
          <w:rFonts w:ascii="Times New Roman" w:eastAsia="微软雅黑" w:hint="eastAsia"/>
          <w:color w:val="000000"/>
          <w:spacing w:val="1"/>
          <w:sz w:val="21"/>
          <w:szCs w:val="21"/>
        </w:rPr>
        <w:t>×</w:t>
      </w:r>
      <w:r>
        <w:rPr>
          <w:rFonts w:ascii="Times New Roman" w:eastAsia="微软雅黑" w:hint="eastAsia"/>
          <w:color w:val="000000"/>
          <w:spacing w:val="1"/>
          <w:sz w:val="21"/>
          <w:szCs w:val="21"/>
        </w:rPr>
        <w:t>150mm</w:t>
      </w:r>
      <w:r>
        <w:rPr>
          <w:rFonts w:ascii="Times New Roman" w:eastAsia="微软雅黑" w:hint="eastAsia"/>
          <w:color w:val="000000"/>
          <w:spacing w:val="1"/>
          <w:sz w:val="21"/>
          <w:szCs w:val="21"/>
        </w:rPr>
        <w:t>×</w:t>
      </w:r>
      <w:r>
        <w:rPr>
          <w:rFonts w:ascii="Times New Roman" w:eastAsia="微软雅黑" w:hint="eastAsia"/>
          <w:color w:val="000000"/>
          <w:spacing w:val="1"/>
          <w:sz w:val="21"/>
          <w:szCs w:val="21"/>
        </w:rPr>
        <w:t xml:space="preserve">300mm cuboid </w:t>
      </w:r>
    </w:p>
    <w:p w14:paraId="4873DC66" w14:textId="77777777" w:rsidR="00434022" w:rsidRDefault="00000000">
      <w:pPr>
        <w:pStyle w:val="a9"/>
        <w:shd w:val="clear" w:color="auto" w:fill="FFFFFF"/>
        <w:spacing w:before="0" w:beforeAutospacing="0" w:after="0" w:afterAutospacing="0" w:line="400" w:lineRule="exact"/>
        <w:ind w:firstLineChars="200" w:firstLine="424"/>
        <w:jc w:val="both"/>
        <w:rPr>
          <w:color w:val="222222"/>
          <w:spacing w:val="1"/>
          <w:sz w:val="21"/>
          <w:szCs w:val="21"/>
        </w:rPr>
      </w:pPr>
      <w:r>
        <w:rPr>
          <w:rFonts w:ascii="Times New Roman" w:eastAsia="微软雅黑" w:hint="eastAsia"/>
          <w:color w:val="000000"/>
          <w:spacing w:val="1"/>
          <w:sz w:val="21"/>
          <w:szCs w:val="21"/>
        </w:rPr>
        <w:t>Sample lithology: Granite and Sandstone</w:t>
      </w:r>
    </w:p>
    <w:p w14:paraId="1FDB06CE" w14:textId="77777777" w:rsidR="00434022" w:rsidRDefault="00000000">
      <w:pPr>
        <w:pStyle w:val="a9"/>
        <w:shd w:val="clear" w:color="auto" w:fill="FFFFFF"/>
        <w:spacing w:before="0" w:beforeAutospacing="0" w:after="0" w:afterAutospacing="0" w:line="400" w:lineRule="exact"/>
        <w:jc w:val="both"/>
        <w:rPr>
          <w:color w:val="222222"/>
          <w:spacing w:val="1"/>
          <w:sz w:val="21"/>
          <w:szCs w:val="21"/>
        </w:rPr>
      </w:pPr>
      <w:r>
        <w:rPr>
          <w:rFonts w:ascii="Times New Roman" w:eastAsia="微软雅黑" w:hint="eastAsia"/>
          <w:b/>
          <w:bCs/>
          <w:color w:val="000000"/>
          <w:spacing w:val="1"/>
          <w:sz w:val="21"/>
          <w:szCs w:val="21"/>
        </w:rPr>
        <w:t>4.4 Test and Competition Procedures:</w:t>
      </w:r>
    </w:p>
    <w:p w14:paraId="30A0C6D5" w14:textId="77777777" w:rsidR="00434022" w:rsidRDefault="00000000">
      <w:pPr>
        <w:pStyle w:val="a9"/>
        <w:shd w:val="clear" w:color="auto" w:fill="FFFFFF"/>
        <w:spacing w:before="0" w:beforeAutospacing="0" w:after="0" w:afterAutospacing="0" w:line="400" w:lineRule="exact"/>
        <w:ind w:firstLineChars="200" w:firstLine="424"/>
        <w:jc w:val="both"/>
        <w:rPr>
          <w:color w:val="000000"/>
          <w:spacing w:val="1"/>
          <w:sz w:val="21"/>
          <w:szCs w:val="21"/>
        </w:rPr>
      </w:pPr>
      <w:r>
        <w:rPr>
          <w:rFonts w:ascii="Times New Roman" w:eastAsia="微软雅黑" w:hint="eastAsia"/>
          <w:color w:val="000000"/>
          <w:spacing w:val="1"/>
          <w:sz w:val="21"/>
          <w:szCs w:val="21"/>
        </w:rPr>
        <w:lastRenderedPageBreak/>
        <w:t>1) Place the sample on the testing machine and apply a predetermined preload;</w:t>
      </w:r>
    </w:p>
    <w:p w14:paraId="22F8A37C" w14:textId="77777777" w:rsidR="00434022" w:rsidRDefault="00000000">
      <w:pPr>
        <w:pStyle w:val="a9"/>
        <w:shd w:val="clear" w:color="auto" w:fill="FFFFFF"/>
        <w:spacing w:before="0" w:beforeAutospacing="0" w:after="0" w:afterAutospacing="0" w:line="400" w:lineRule="exact"/>
        <w:ind w:firstLineChars="200" w:firstLine="424"/>
        <w:jc w:val="both"/>
        <w:rPr>
          <w:color w:val="000000"/>
          <w:spacing w:val="1"/>
          <w:sz w:val="21"/>
          <w:szCs w:val="21"/>
        </w:rPr>
      </w:pPr>
      <w:r>
        <w:rPr>
          <w:rFonts w:ascii="Times New Roman" w:eastAsia="微软雅黑" w:hint="eastAsia"/>
          <w:color w:val="000000"/>
          <w:spacing w:val="1"/>
          <w:sz w:val="21"/>
          <w:szCs w:val="21"/>
        </w:rPr>
        <w:t>2) Each participating team shall install s</w:t>
      </w:r>
      <w:bookmarkStart w:id="11" w:name="_Hlk101169190"/>
      <w:r>
        <w:rPr>
          <w:rFonts w:ascii="Times New Roman" w:eastAsia="微软雅黑" w:hint="eastAsia"/>
          <w:color w:val="000000"/>
          <w:spacing w:val="1"/>
          <w:sz w:val="21"/>
          <w:szCs w:val="21"/>
        </w:rPr>
        <w:t xml:space="preserve">ensors and testing </w:t>
      </w:r>
      <w:bookmarkEnd w:id="11"/>
      <w:r>
        <w:rPr>
          <w:rFonts w:ascii="Times New Roman" w:eastAsia="微软雅黑" w:hint="eastAsia"/>
          <w:color w:val="000000"/>
          <w:spacing w:val="1"/>
          <w:sz w:val="21"/>
          <w:szCs w:val="21"/>
        </w:rPr>
        <w:t>instruments, provided that the installed equipment must not interfere with other teams' testing (Special Note: The use of sensors emitting electromagnetic or vibration signals is strictly prohibited).</w:t>
      </w:r>
    </w:p>
    <w:p w14:paraId="37A4982D" w14:textId="77777777" w:rsidR="00434022" w:rsidRDefault="00000000">
      <w:pPr>
        <w:pStyle w:val="a9"/>
        <w:shd w:val="clear" w:color="auto" w:fill="FFFFFF"/>
        <w:spacing w:before="0" w:beforeAutospacing="0" w:after="0" w:afterAutospacing="0" w:line="400" w:lineRule="exact"/>
        <w:ind w:firstLineChars="200" w:firstLine="424"/>
        <w:jc w:val="both"/>
        <w:rPr>
          <w:color w:val="000000"/>
          <w:spacing w:val="1"/>
          <w:sz w:val="21"/>
          <w:szCs w:val="21"/>
        </w:rPr>
      </w:pPr>
      <w:r>
        <w:rPr>
          <w:rFonts w:ascii="Times New Roman" w:eastAsia="微软雅黑" w:hint="eastAsia"/>
          <w:color w:val="000000"/>
          <w:spacing w:val="1"/>
          <w:sz w:val="21"/>
          <w:szCs w:val="21"/>
        </w:rPr>
        <w:t>3) After the installation of the equipment, the testing machine continuously loads at a constant displacement rate. All participating teams use their respective devices to simultaneously monitor the physical and mechanical information during the deformation and damage evolution of the rock in real time.</w:t>
      </w:r>
    </w:p>
    <w:p w14:paraId="406EBECE" w14:textId="77777777" w:rsidR="00434022" w:rsidRDefault="00000000">
      <w:pPr>
        <w:pStyle w:val="a9"/>
        <w:shd w:val="clear" w:color="auto" w:fill="FFFFFF"/>
        <w:spacing w:before="0" w:beforeAutospacing="0" w:after="0" w:afterAutospacing="0" w:line="400" w:lineRule="exact"/>
        <w:ind w:firstLineChars="200" w:firstLine="424"/>
        <w:jc w:val="both"/>
        <w:rPr>
          <w:color w:val="000000"/>
          <w:spacing w:val="1"/>
          <w:sz w:val="21"/>
          <w:szCs w:val="21"/>
        </w:rPr>
      </w:pPr>
      <w:r>
        <w:rPr>
          <w:rFonts w:ascii="Times New Roman" w:eastAsia="微软雅黑" w:hint="eastAsia"/>
          <w:color w:val="000000"/>
          <w:spacing w:val="1"/>
          <w:sz w:val="21"/>
          <w:szCs w:val="21"/>
        </w:rPr>
        <w:t>4) During the continuous loading process, the participating teams predict the sample's failure time, main fracture surface, and the released elastic energy based on the physical and mechanical data obtained from the monitoring device, and submit their predictions in times.</w:t>
      </w:r>
    </w:p>
    <w:p w14:paraId="739AB11C" w14:textId="77777777" w:rsidR="00434022" w:rsidRDefault="00000000">
      <w:pPr>
        <w:pStyle w:val="a9"/>
        <w:shd w:val="clear" w:color="auto" w:fill="FFFFFF"/>
        <w:spacing w:before="0" w:beforeAutospacing="0" w:after="0" w:afterAutospacing="0" w:line="400" w:lineRule="exact"/>
        <w:ind w:firstLineChars="200" w:firstLine="424"/>
        <w:jc w:val="both"/>
        <w:rPr>
          <w:color w:val="000000"/>
          <w:spacing w:val="1"/>
          <w:sz w:val="21"/>
          <w:szCs w:val="21"/>
        </w:rPr>
      </w:pPr>
      <w:r>
        <w:rPr>
          <w:rFonts w:ascii="Times New Roman" w:eastAsia="微软雅黑" w:hint="eastAsia"/>
          <w:color w:val="000000"/>
          <w:spacing w:val="1"/>
          <w:sz w:val="21"/>
          <w:szCs w:val="21"/>
        </w:rPr>
        <w:t>5) The testing machine shall maintain continuous loading until the specimen fails, and the participating team must record all relevant monitoring data throughout the test.</w:t>
      </w:r>
    </w:p>
    <w:p w14:paraId="10897BEE" w14:textId="77777777" w:rsidR="00434022" w:rsidRDefault="00000000">
      <w:pPr>
        <w:pStyle w:val="a9"/>
        <w:shd w:val="clear" w:color="auto" w:fill="FFFFFF"/>
        <w:spacing w:before="0" w:beforeAutospacing="0" w:after="0" w:afterAutospacing="0" w:line="400" w:lineRule="exact"/>
        <w:ind w:firstLineChars="200" w:firstLine="424"/>
        <w:jc w:val="both"/>
        <w:rPr>
          <w:color w:val="222222"/>
          <w:spacing w:val="1"/>
          <w:sz w:val="21"/>
          <w:szCs w:val="21"/>
        </w:rPr>
      </w:pPr>
      <w:r>
        <w:rPr>
          <w:rFonts w:ascii="Times New Roman" w:eastAsia="微软雅黑" w:hint="eastAsia"/>
          <w:color w:val="000000"/>
          <w:spacing w:val="1"/>
          <w:sz w:val="21"/>
          <w:szCs w:val="21"/>
        </w:rPr>
        <w:t>6) The judging panel determines the standard answer according to the accurate failure time, load-displacement curve, displacement-time curve recorded by the testing machine, and the sketch of the main fracture surface is given after the failure of the rock sample.</w:t>
      </w:r>
    </w:p>
    <w:p w14:paraId="05641D93" w14:textId="77777777" w:rsidR="00434022" w:rsidRDefault="00000000">
      <w:pPr>
        <w:pStyle w:val="a9"/>
        <w:shd w:val="clear" w:color="auto" w:fill="FFFFFF"/>
        <w:spacing w:before="0" w:beforeAutospacing="0" w:after="0" w:afterAutospacing="0" w:line="400" w:lineRule="exact"/>
        <w:ind w:firstLineChars="200" w:firstLine="424"/>
        <w:jc w:val="both"/>
        <w:rPr>
          <w:color w:val="000000"/>
          <w:spacing w:val="1"/>
          <w:sz w:val="21"/>
          <w:szCs w:val="21"/>
        </w:rPr>
      </w:pPr>
      <w:r>
        <w:rPr>
          <w:rFonts w:ascii="Times New Roman" w:eastAsia="微软雅黑" w:hint="eastAsia"/>
          <w:color w:val="000000"/>
          <w:spacing w:val="1"/>
          <w:sz w:val="21"/>
          <w:szCs w:val="21"/>
        </w:rPr>
        <w:t>7) Each participating team must independently complete the failure prediction for one granite and one sandstone sample, and submit complete supporting documents within 2 hours after the second sample test.</w:t>
      </w:r>
    </w:p>
    <w:p w14:paraId="6CCF4826" w14:textId="77777777" w:rsidR="00434022" w:rsidRDefault="00000000">
      <w:pPr>
        <w:pStyle w:val="a9"/>
        <w:shd w:val="clear" w:color="auto" w:fill="FFFFFF"/>
        <w:spacing w:before="0" w:beforeAutospacing="0" w:after="0" w:afterAutospacing="0" w:line="400" w:lineRule="exact"/>
        <w:ind w:firstLineChars="200" w:firstLine="424"/>
        <w:jc w:val="both"/>
        <w:rPr>
          <w:color w:val="000000"/>
          <w:spacing w:val="1"/>
          <w:sz w:val="21"/>
          <w:szCs w:val="21"/>
        </w:rPr>
      </w:pPr>
      <w:r>
        <w:rPr>
          <w:rFonts w:ascii="Times New Roman" w:eastAsia="微软雅黑" w:hint="eastAsia"/>
          <w:color w:val="000000"/>
          <w:spacing w:val="1"/>
          <w:sz w:val="21"/>
          <w:szCs w:val="21"/>
        </w:rPr>
        <w:t>8) The judging panel will conduct a comprehensive evaluation based on the prediction results and supporting documents submitted by each participating team.</w:t>
      </w:r>
    </w:p>
    <w:p w14:paraId="670FB909" w14:textId="77777777" w:rsidR="00434022" w:rsidRDefault="00000000">
      <w:pPr>
        <w:pStyle w:val="a9"/>
        <w:shd w:val="clear" w:color="auto" w:fill="FFFFFF"/>
        <w:spacing w:before="0" w:beforeAutospacing="0" w:after="0" w:afterAutospacing="0" w:line="400" w:lineRule="exact"/>
        <w:jc w:val="both"/>
        <w:rPr>
          <w:color w:val="222222"/>
          <w:spacing w:val="1"/>
          <w:sz w:val="21"/>
          <w:szCs w:val="21"/>
        </w:rPr>
      </w:pPr>
      <w:r>
        <w:rPr>
          <w:rFonts w:ascii="Times New Roman" w:eastAsia="微软雅黑" w:hint="eastAsia"/>
          <w:b/>
          <w:bCs/>
          <w:color w:val="000000"/>
          <w:spacing w:val="1"/>
          <w:sz w:val="21"/>
          <w:szCs w:val="21"/>
        </w:rPr>
        <w:t>4.5 Team Composition:</w:t>
      </w:r>
    </w:p>
    <w:p w14:paraId="1D7804CF" w14:textId="77777777" w:rsidR="00434022" w:rsidRDefault="00000000">
      <w:pPr>
        <w:pStyle w:val="a9"/>
        <w:shd w:val="clear" w:color="auto" w:fill="FFFFFF"/>
        <w:spacing w:before="0" w:beforeAutospacing="0" w:after="0" w:afterAutospacing="0" w:line="400" w:lineRule="exact"/>
        <w:ind w:firstLineChars="200" w:firstLine="424"/>
        <w:jc w:val="both"/>
        <w:rPr>
          <w:color w:val="000000"/>
          <w:spacing w:val="1"/>
          <w:sz w:val="21"/>
          <w:szCs w:val="21"/>
        </w:rPr>
      </w:pPr>
      <w:r>
        <w:rPr>
          <w:rFonts w:ascii="Times New Roman" w:eastAsia="微软雅黑" w:hint="eastAsia"/>
          <w:color w:val="000000"/>
          <w:spacing w:val="1"/>
          <w:sz w:val="21"/>
          <w:szCs w:val="21"/>
        </w:rPr>
        <w:t>All units (universities, research institutes, and national key laboratories) may form teams independently or jointly with up to three units.</w:t>
      </w:r>
    </w:p>
    <w:p w14:paraId="1203346A" w14:textId="77777777" w:rsidR="00434022" w:rsidRDefault="00000000">
      <w:pPr>
        <w:pStyle w:val="a9"/>
        <w:shd w:val="clear" w:color="auto" w:fill="FFFFFF"/>
        <w:spacing w:before="0" w:beforeAutospacing="0" w:after="0" w:afterAutospacing="0" w:line="400" w:lineRule="exact"/>
        <w:ind w:firstLineChars="200" w:firstLine="424"/>
        <w:jc w:val="both"/>
        <w:rPr>
          <w:color w:val="000000"/>
          <w:spacing w:val="1"/>
          <w:sz w:val="21"/>
          <w:szCs w:val="21"/>
        </w:rPr>
      </w:pPr>
      <w:r>
        <w:rPr>
          <w:rFonts w:ascii="Times New Roman" w:eastAsia="微软雅黑" w:hint="eastAsia"/>
          <w:color w:val="000000"/>
          <w:spacing w:val="1"/>
          <w:sz w:val="21"/>
          <w:szCs w:val="21"/>
        </w:rPr>
        <w:t>Teams from different countries or regions are especially encouraged to participate together.</w:t>
      </w:r>
    </w:p>
    <w:p w14:paraId="630DF16F" w14:textId="77777777" w:rsidR="00434022" w:rsidRDefault="00000000">
      <w:pPr>
        <w:pStyle w:val="a9"/>
        <w:shd w:val="clear" w:color="auto" w:fill="FFFFFF"/>
        <w:spacing w:before="0" w:beforeAutospacing="0" w:after="0" w:afterAutospacing="0" w:line="400" w:lineRule="exact"/>
        <w:ind w:firstLineChars="200" w:firstLine="424"/>
        <w:jc w:val="both"/>
        <w:rPr>
          <w:color w:val="000000"/>
          <w:spacing w:val="1"/>
          <w:sz w:val="21"/>
          <w:szCs w:val="21"/>
        </w:rPr>
      </w:pPr>
      <w:r>
        <w:rPr>
          <w:rFonts w:ascii="Times New Roman" w:eastAsia="微软雅黑" w:hint="eastAsia"/>
          <w:color w:val="000000"/>
          <w:spacing w:val="1"/>
          <w:sz w:val="21"/>
          <w:szCs w:val="21"/>
        </w:rPr>
        <w:t>Each participating team consists of three members, with at least one being a non-student, while the other members have no restrictions on academic qualifications or professional titles.</w:t>
      </w:r>
    </w:p>
    <w:p w14:paraId="613A8960" w14:textId="77777777" w:rsidR="00434022" w:rsidRDefault="00000000">
      <w:pPr>
        <w:pStyle w:val="a9"/>
        <w:shd w:val="clear" w:color="auto" w:fill="FFFFFF"/>
        <w:spacing w:before="0" w:beforeAutospacing="0" w:after="0" w:afterAutospacing="0" w:line="400" w:lineRule="exact"/>
        <w:ind w:firstLineChars="200" w:firstLine="424"/>
        <w:jc w:val="both"/>
        <w:rPr>
          <w:color w:val="000000"/>
          <w:spacing w:val="1"/>
          <w:sz w:val="21"/>
          <w:szCs w:val="21"/>
        </w:rPr>
      </w:pPr>
      <w:r>
        <w:rPr>
          <w:rFonts w:ascii="Times New Roman" w:eastAsia="微软雅黑" w:hint="eastAsia"/>
          <w:color w:val="000000"/>
          <w:spacing w:val="1"/>
          <w:sz w:val="21"/>
          <w:szCs w:val="21"/>
        </w:rPr>
        <w:t>During the competition, only the participating team members are permitted to operate the instruments, process the data, and submit the predicted results on-site.</w:t>
      </w:r>
    </w:p>
    <w:p w14:paraId="1DB5126D" w14:textId="77777777" w:rsidR="00434022" w:rsidRDefault="00000000">
      <w:pPr>
        <w:pStyle w:val="a9"/>
        <w:shd w:val="clear" w:color="auto" w:fill="FFFFFF"/>
        <w:spacing w:before="0" w:beforeAutospacing="0" w:after="0" w:afterAutospacing="0" w:line="400" w:lineRule="exact"/>
        <w:jc w:val="both"/>
        <w:rPr>
          <w:color w:val="222222"/>
          <w:spacing w:val="1"/>
          <w:sz w:val="21"/>
          <w:szCs w:val="21"/>
        </w:rPr>
      </w:pPr>
      <w:r>
        <w:rPr>
          <w:rFonts w:ascii="Times New Roman" w:eastAsia="微软雅黑" w:hint="eastAsia"/>
          <w:b/>
          <w:bCs/>
          <w:color w:val="000000"/>
          <w:spacing w:val="1"/>
          <w:sz w:val="21"/>
          <w:szCs w:val="21"/>
        </w:rPr>
        <w:t>4.6 Competition Rules:</w:t>
      </w:r>
    </w:p>
    <w:p w14:paraId="46909E50" w14:textId="77777777" w:rsidR="00434022" w:rsidRDefault="00000000">
      <w:pPr>
        <w:pStyle w:val="a9"/>
        <w:shd w:val="clear" w:color="auto" w:fill="FFFFFF"/>
        <w:spacing w:before="0" w:beforeAutospacing="0" w:after="0" w:afterAutospacing="0" w:line="400" w:lineRule="exact"/>
        <w:ind w:firstLineChars="225" w:firstLine="477"/>
        <w:jc w:val="both"/>
        <w:rPr>
          <w:color w:val="222222"/>
          <w:spacing w:val="1"/>
          <w:sz w:val="21"/>
          <w:szCs w:val="21"/>
        </w:rPr>
      </w:pPr>
      <w:r>
        <w:rPr>
          <w:rFonts w:ascii="Times New Roman" w:eastAsia="微软雅黑" w:hint="eastAsia"/>
          <w:color w:val="000000"/>
          <w:spacing w:val="1"/>
          <w:sz w:val="21"/>
          <w:szCs w:val="21"/>
        </w:rPr>
        <w:t>1) The organizer is responsible for sample preparation, testing machine operation, and provision of basic test conditions, and shall implement the entire process of uniaxial compression testing. During the competition, the real-time displacement-load and displacement-time curves collected by the testing machine will not be disclosed to participating teams and will be uniformly published after the competition.</w:t>
      </w:r>
    </w:p>
    <w:p w14:paraId="35163E2D" w14:textId="77777777" w:rsidR="00434022" w:rsidRDefault="00000000">
      <w:pPr>
        <w:pStyle w:val="a9"/>
        <w:shd w:val="clear" w:color="auto" w:fill="FFFFFF"/>
        <w:spacing w:before="0" w:beforeAutospacing="0" w:after="0" w:afterAutospacing="0" w:line="400" w:lineRule="exact"/>
        <w:ind w:firstLineChars="225" w:firstLine="477"/>
        <w:jc w:val="both"/>
        <w:rPr>
          <w:color w:val="222222"/>
          <w:spacing w:val="1"/>
          <w:sz w:val="21"/>
          <w:szCs w:val="21"/>
        </w:rPr>
      </w:pPr>
      <w:r>
        <w:rPr>
          <w:rFonts w:ascii="Times New Roman" w:eastAsia="微软雅黑" w:hint="eastAsia"/>
          <w:color w:val="000000"/>
          <w:spacing w:val="1"/>
          <w:sz w:val="21"/>
          <w:szCs w:val="21"/>
        </w:rPr>
        <w:t>2) All participating teams must prepare their own monitoring and prediction equipment, sensors, and computational software, as the organizers will not provide such devices.</w:t>
      </w:r>
    </w:p>
    <w:p w14:paraId="315C1964" w14:textId="77777777" w:rsidR="00434022" w:rsidRDefault="00000000">
      <w:pPr>
        <w:pStyle w:val="a9"/>
        <w:shd w:val="clear" w:color="auto" w:fill="FFFFFF"/>
        <w:spacing w:before="0" w:beforeAutospacing="0" w:after="0" w:afterAutospacing="0" w:line="400" w:lineRule="exact"/>
        <w:ind w:firstLineChars="225" w:firstLine="477"/>
        <w:jc w:val="both"/>
        <w:rPr>
          <w:color w:val="222222"/>
          <w:spacing w:val="1"/>
          <w:sz w:val="21"/>
          <w:szCs w:val="21"/>
        </w:rPr>
      </w:pPr>
      <w:r>
        <w:rPr>
          <w:rFonts w:ascii="Times New Roman" w:eastAsia="微软雅黑" w:hint="eastAsia"/>
          <w:color w:val="000000"/>
          <w:spacing w:val="1"/>
          <w:sz w:val="21"/>
          <w:szCs w:val="21"/>
        </w:rPr>
        <w:lastRenderedPageBreak/>
        <w:t>3) During the competition, approximately 6-7 teams will simultaneously conduct real-time monitoring on the same sample. Given the constraints of actual engineering monitoring conditions, each team is permitted to install a maximum of 5 sensors (e.g., strain gauges or acoustic emission probes) on the sample's surface, with the maximum linear dimension of any single sensor's contact surface not exceeding 20mm. Drilling holes or injecting fluids into the sample is strictly prohibited. The number and dimensions of externally mounted sensors or non-contact testing devices are unrestricted.</w:t>
      </w:r>
    </w:p>
    <w:p w14:paraId="3546F163" w14:textId="77777777" w:rsidR="00434022" w:rsidRDefault="00000000">
      <w:pPr>
        <w:pStyle w:val="a9"/>
        <w:shd w:val="clear" w:color="auto" w:fill="FFFFFF"/>
        <w:spacing w:before="0" w:beforeAutospacing="0" w:after="0" w:afterAutospacing="0" w:line="400" w:lineRule="exact"/>
        <w:ind w:firstLineChars="225" w:firstLine="477"/>
        <w:jc w:val="both"/>
        <w:rPr>
          <w:color w:val="222222"/>
          <w:spacing w:val="1"/>
          <w:sz w:val="21"/>
          <w:szCs w:val="21"/>
        </w:rPr>
      </w:pPr>
      <w:r>
        <w:rPr>
          <w:rFonts w:ascii="Times New Roman" w:eastAsia="微软雅黑" w:hint="eastAsia"/>
          <w:color w:val="000000"/>
          <w:spacing w:val="1"/>
          <w:sz w:val="21"/>
          <w:szCs w:val="21"/>
        </w:rPr>
        <w:t>4) All predicted resul</w:t>
      </w:r>
      <w:bookmarkStart w:id="12" w:name="OLE_LINK20"/>
      <w:r>
        <w:rPr>
          <w:rFonts w:ascii="Times New Roman" w:eastAsia="微软雅黑" w:hint="eastAsia"/>
          <w:color w:val="000000"/>
          <w:spacing w:val="1"/>
          <w:sz w:val="21"/>
          <w:szCs w:val="21"/>
        </w:rPr>
        <w:t>ts must be su</w:t>
      </w:r>
      <w:bookmarkEnd w:id="12"/>
      <w:r>
        <w:rPr>
          <w:rFonts w:ascii="Times New Roman" w:eastAsia="微软雅黑" w:hint="eastAsia"/>
          <w:color w:val="000000"/>
          <w:spacing w:val="1"/>
          <w:sz w:val="21"/>
          <w:szCs w:val="21"/>
        </w:rPr>
        <w:t>bmitted before sample failure occurs. Late submissions will be deemed invalid and result in zero score.</w:t>
      </w:r>
    </w:p>
    <w:p w14:paraId="7DA7378E" w14:textId="77777777" w:rsidR="00434022" w:rsidRDefault="00000000">
      <w:pPr>
        <w:pStyle w:val="a9"/>
        <w:shd w:val="clear" w:color="auto" w:fill="FFFFFF"/>
        <w:spacing w:before="0" w:beforeAutospacing="0" w:after="0" w:afterAutospacing="0" w:line="400" w:lineRule="exact"/>
        <w:jc w:val="both"/>
        <w:rPr>
          <w:color w:val="222222"/>
          <w:spacing w:val="1"/>
          <w:sz w:val="21"/>
          <w:szCs w:val="21"/>
        </w:rPr>
      </w:pPr>
      <w:r>
        <w:rPr>
          <w:rFonts w:ascii="Times New Roman" w:eastAsia="微软雅黑" w:hint="eastAsia"/>
          <w:b/>
          <w:bCs/>
          <w:color w:val="000000"/>
          <w:spacing w:val="1"/>
          <w:sz w:val="21"/>
          <w:szCs w:val="21"/>
        </w:rPr>
        <w:t>4.7 Evaluation Criteria:</w:t>
      </w:r>
    </w:p>
    <w:p w14:paraId="1A13E2C4" w14:textId="77777777" w:rsidR="00434022" w:rsidRDefault="00000000">
      <w:pPr>
        <w:pStyle w:val="a9"/>
        <w:shd w:val="clear" w:color="auto" w:fill="FFFFFF"/>
        <w:spacing w:before="0" w:beforeAutospacing="0" w:after="0" w:afterAutospacing="0" w:line="400" w:lineRule="exact"/>
        <w:ind w:firstLine="267"/>
        <w:jc w:val="both"/>
        <w:rPr>
          <w:b/>
          <w:bCs/>
          <w:color w:val="000000"/>
          <w:spacing w:val="1"/>
          <w:sz w:val="21"/>
          <w:szCs w:val="21"/>
        </w:rPr>
      </w:pPr>
      <w:r>
        <w:rPr>
          <w:rFonts w:ascii="Times New Roman" w:eastAsia="微软雅黑" w:hint="eastAsia"/>
          <w:b/>
          <w:bCs/>
          <w:color w:val="000000"/>
          <w:spacing w:val="1"/>
          <w:sz w:val="21"/>
          <w:szCs w:val="21"/>
        </w:rPr>
        <w:t>1) Standard Answer Determination Method</w:t>
      </w:r>
    </w:p>
    <w:p w14:paraId="130B4590" w14:textId="77777777" w:rsidR="00434022" w:rsidRDefault="00000000">
      <w:pPr>
        <w:pStyle w:val="a9"/>
        <w:shd w:val="clear" w:color="auto" w:fill="FFFFFF"/>
        <w:spacing w:before="0" w:beforeAutospacing="0" w:after="0" w:afterAutospacing="0" w:line="400" w:lineRule="exact"/>
        <w:ind w:firstLine="267"/>
        <w:jc w:val="both"/>
        <w:rPr>
          <w:color w:val="222222"/>
          <w:spacing w:val="1"/>
          <w:sz w:val="21"/>
          <w:szCs w:val="21"/>
        </w:rPr>
      </w:pPr>
      <w:r>
        <w:rPr>
          <w:rFonts w:ascii="Times New Roman" w:eastAsia="微软雅黑" w:hint="eastAsia"/>
          <w:color w:val="000000"/>
          <w:spacing w:val="1"/>
          <w:sz w:val="21"/>
          <w:szCs w:val="21"/>
        </w:rPr>
        <w:t>The judging panel determined the standard answer based on the load-displacement curve, displacement-time curve and the spatial coordinates of the main fracture surface after the failure of sample.</w:t>
      </w:r>
    </w:p>
    <w:p w14:paraId="41752D7D" w14:textId="77777777" w:rsidR="00434022" w:rsidRDefault="00000000">
      <w:pPr>
        <w:pStyle w:val="a9"/>
        <w:shd w:val="clear" w:color="auto" w:fill="FFFFFF"/>
        <w:spacing w:before="0" w:beforeAutospacing="0" w:after="0" w:afterAutospacing="0" w:line="400" w:lineRule="exact"/>
        <w:ind w:firstLine="267"/>
        <w:jc w:val="both"/>
        <w:rPr>
          <w:b/>
          <w:bCs/>
          <w:color w:val="000000"/>
          <w:spacing w:val="1"/>
          <w:sz w:val="21"/>
          <w:szCs w:val="21"/>
        </w:rPr>
      </w:pPr>
      <w:r>
        <w:rPr>
          <w:rFonts w:ascii="Times New Roman" w:eastAsia="微软雅黑" w:hint="eastAsia"/>
          <w:b/>
          <w:bCs/>
          <w:color w:val="000000"/>
          <w:spacing w:val="1"/>
          <w:sz w:val="21"/>
          <w:szCs w:val="21"/>
        </w:rPr>
        <w:t>2) Prediction of failure time (Full score: 50 points)</w:t>
      </w:r>
    </w:p>
    <w:p w14:paraId="32786C45" w14:textId="77777777" w:rsidR="00434022" w:rsidRDefault="00000000">
      <w:pPr>
        <w:pStyle w:val="a9"/>
        <w:shd w:val="clear" w:color="auto" w:fill="FFFFFF"/>
        <w:spacing w:before="0" w:beforeAutospacing="0" w:after="0" w:afterAutospacing="0" w:line="400" w:lineRule="exact"/>
        <w:ind w:firstLine="267"/>
        <w:jc w:val="both"/>
        <w:rPr>
          <w:spacing w:val="1"/>
          <w:sz w:val="21"/>
          <w:szCs w:val="21"/>
        </w:rPr>
      </w:pPr>
      <w:r>
        <w:rPr>
          <w:rFonts w:ascii="Times New Roman" w:eastAsia="微软雅黑" w:hint="eastAsia"/>
          <w:spacing w:val="1"/>
          <w:sz w:val="21"/>
          <w:szCs w:val="21"/>
        </w:rPr>
        <w:t>The time of the sample failure is defined as the time point when the stress-strain curve drops to half of the peak strength. The score is determined by the prediction accuracy and the weighted coefficient of advanced prediction.</w:t>
      </w:r>
    </w:p>
    <w:p w14:paraId="7EEE8C07" w14:textId="77777777" w:rsidR="00434022" w:rsidRDefault="00000000">
      <w:pPr>
        <w:pStyle w:val="a9"/>
        <w:shd w:val="clear" w:color="auto" w:fill="FFFFFF"/>
        <w:spacing w:before="0" w:beforeAutospacing="0" w:after="0" w:afterAutospacing="0" w:line="400" w:lineRule="exact"/>
        <w:ind w:firstLine="267"/>
        <w:jc w:val="both"/>
        <w:rPr>
          <w:b/>
          <w:bCs/>
          <w:color w:val="000000"/>
          <w:spacing w:val="1"/>
          <w:sz w:val="21"/>
          <w:szCs w:val="21"/>
        </w:rPr>
      </w:pPr>
      <w:r>
        <w:rPr>
          <w:rFonts w:ascii="Times New Roman" w:eastAsia="微软雅黑" w:hint="eastAsia"/>
          <w:b/>
          <w:bCs/>
          <w:color w:val="000000"/>
          <w:spacing w:val="1"/>
          <w:sz w:val="21"/>
          <w:szCs w:val="21"/>
        </w:rPr>
        <w:t>3) Prediction of the main fracture plane (Full score: 20 points)</w:t>
      </w:r>
    </w:p>
    <w:p w14:paraId="50DE6D6E" w14:textId="77777777" w:rsidR="00434022" w:rsidRDefault="00000000">
      <w:pPr>
        <w:pStyle w:val="a9"/>
        <w:shd w:val="clear" w:color="auto" w:fill="FFFFFF"/>
        <w:spacing w:before="0" w:beforeAutospacing="0" w:after="0" w:afterAutospacing="0" w:line="400" w:lineRule="exact"/>
        <w:ind w:firstLine="267"/>
        <w:jc w:val="both"/>
        <w:rPr>
          <w:color w:val="222222"/>
          <w:spacing w:val="1"/>
          <w:sz w:val="21"/>
          <w:szCs w:val="21"/>
        </w:rPr>
      </w:pPr>
      <w:r>
        <w:rPr>
          <w:rFonts w:ascii="Times New Roman" w:eastAsia="微软雅黑" w:hint="eastAsia"/>
          <w:color w:val="000000"/>
          <w:spacing w:val="1"/>
          <w:sz w:val="21"/>
          <w:szCs w:val="21"/>
        </w:rPr>
        <w:t>The primary fracture plane is the main crack surface that penetrates the specimen and causes ultimate failure. The judging panel scores the similarity between the fracture plane diagrams submitted by participating teams and the actual fracture plane, and the average score of all judges' evaluations is taken.</w:t>
      </w:r>
    </w:p>
    <w:p w14:paraId="5DBF6D8A" w14:textId="77777777" w:rsidR="00434022" w:rsidRDefault="00000000">
      <w:pPr>
        <w:pStyle w:val="a9"/>
        <w:shd w:val="clear" w:color="auto" w:fill="FFFFFF"/>
        <w:spacing w:before="0" w:beforeAutospacing="0" w:after="0" w:afterAutospacing="0" w:line="400" w:lineRule="exact"/>
        <w:ind w:firstLine="267"/>
        <w:jc w:val="both"/>
        <w:rPr>
          <w:b/>
          <w:bCs/>
          <w:color w:val="000000"/>
          <w:spacing w:val="1"/>
          <w:sz w:val="21"/>
          <w:szCs w:val="21"/>
        </w:rPr>
      </w:pPr>
      <w:r>
        <w:rPr>
          <w:rFonts w:ascii="Times New Roman" w:eastAsia="微软雅黑" w:hint="eastAsia"/>
          <w:b/>
          <w:bCs/>
          <w:color w:val="000000"/>
          <w:spacing w:val="1"/>
          <w:sz w:val="21"/>
          <w:szCs w:val="21"/>
        </w:rPr>
        <w:t>4) Energy Prediction (Full Score: 20 points)</w:t>
      </w:r>
    </w:p>
    <w:p w14:paraId="0018F10D" w14:textId="77777777" w:rsidR="00434022" w:rsidRDefault="00000000">
      <w:pPr>
        <w:pStyle w:val="a9"/>
        <w:shd w:val="clear" w:color="auto" w:fill="FFFFFF"/>
        <w:spacing w:before="0" w:beforeAutospacing="0" w:after="0" w:afterAutospacing="0" w:line="400" w:lineRule="exact"/>
        <w:ind w:firstLine="267"/>
        <w:jc w:val="both"/>
        <w:rPr>
          <w:color w:val="222222"/>
          <w:spacing w:val="1"/>
          <w:sz w:val="21"/>
          <w:szCs w:val="21"/>
        </w:rPr>
      </w:pPr>
      <w:r>
        <w:rPr>
          <w:rFonts w:ascii="Times New Roman" w:eastAsia="微软雅黑" w:hint="eastAsia"/>
          <w:color w:val="000000"/>
          <w:spacing w:val="1"/>
          <w:sz w:val="21"/>
          <w:szCs w:val="21"/>
        </w:rPr>
        <w:t>The energy is defined as the elastic strain energy accumulated before the peak strength. The score is calculated as the ratio of the predicted value to the standard answer multiplied by the total score of this item.</w:t>
      </w:r>
    </w:p>
    <w:p w14:paraId="614A86D9" w14:textId="77777777" w:rsidR="00434022" w:rsidRDefault="00000000">
      <w:pPr>
        <w:pStyle w:val="a9"/>
        <w:shd w:val="clear" w:color="auto" w:fill="FFFFFF"/>
        <w:spacing w:before="0" w:beforeAutospacing="0" w:after="0" w:afterAutospacing="0" w:line="400" w:lineRule="exact"/>
        <w:ind w:firstLine="267"/>
        <w:jc w:val="both"/>
        <w:rPr>
          <w:b/>
          <w:bCs/>
          <w:color w:val="000000"/>
          <w:spacing w:val="1"/>
          <w:sz w:val="21"/>
          <w:szCs w:val="21"/>
        </w:rPr>
      </w:pPr>
      <w:r>
        <w:rPr>
          <w:rFonts w:ascii="Times New Roman" w:eastAsia="微软雅黑" w:hint="eastAsia"/>
          <w:b/>
          <w:bCs/>
          <w:spacing w:val="1"/>
          <w:sz w:val="21"/>
          <w:szCs w:val="21"/>
        </w:rPr>
        <w:t xml:space="preserve">5) The weighting value </w:t>
      </w:r>
      <w:r>
        <w:rPr>
          <w:rFonts w:ascii="Times New Roman" w:eastAsia="微软雅黑" w:hint="eastAsia"/>
          <w:b/>
          <w:bCs/>
          <w:spacing w:val="1"/>
          <w:sz w:val="21"/>
          <w:szCs w:val="21"/>
        </w:rPr>
        <w:t>ξ</w:t>
      </w:r>
      <w:r>
        <w:rPr>
          <w:rFonts w:ascii="Times New Roman" w:eastAsia="微软雅黑" w:hint="eastAsia"/>
          <w:b/>
          <w:bCs/>
          <w:spacing w:val="1"/>
          <w:sz w:val="21"/>
          <w:szCs w:val="21"/>
        </w:rPr>
        <w:t xml:space="preserve"> of the supporting documents (</w:t>
      </w:r>
      <w:r>
        <w:rPr>
          <w:rFonts w:ascii="Times New Roman" w:eastAsia="微软雅黑" w:hint="eastAsia"/>
          <w:b/>
          <w:bCs/>
          <w:color w:val="000000"/>
          <w:spacing w:val="1"/>
          <w:sz w:val="21"/>
          <w:szCs w:val="21"/>
        </w:rPr>
        <w:t>0</w:t>
      </w:r>
      <w:r>
        <w:rPr>
          <w:rFonts w:ascii="Times New Roman" w:eastAsia="微软雅黑" w:hint="eastAsia"/>
          <w:b/>
          <w:bCs/>
          <w:color w:val="000000"/>
          <w:spacing w:val="1"/>
          <w:sz w:val="21"/>
          <w:szCs w:val="21"/>
        </w:rPr>
        <w:t>≤ξ≤</w:t>
      </w:r>
      <w:r>
        <w:rPr>
          <w:rFonts w:ascii="Times New Roman" w:eastAsia="微软雅黑" w:hint="eastAsia"/>
          <w:b/>
          <w:bCs/>
          <w:color w:val="000000"/>
          <w:spacing w:val="1"/>
          <w:sz w:val="21"/>
          <w:szCs w:val="21"/>
        </w:rPr>
        <w:t>1)</w:t>
      </w:r>
    </w:p>
    <w:p w14:paraId="57E43C43" w14:textId="77777777" w:rsidR="00434022" w:rsidRDefault="00000000">
      <w:pPr>
        <w:pStyle w:val="a9"/>
        <w:shd w:val="clear" w:color="auto" w:fill="FFFFFF"/>
        <w:spacing w:before="0" w:beforeAutospacing="0" w:after="0" w:afterAutospacing="0" w:line="400" w:lineRule="exact"/>
        <w:ind w:firstLine="267"/>
        <w:jc w:val="both"/>
        <w:rPr>
          <w:color w:val="222222"/>
          <w:spacing w:val="1"/>
          <w:sz w:val="21"/>
          <w:szCs w:val="21"/>
        </w:rPr>
      </w:pPr>
      <w:r>
        <w:rPr>
          <w:rFonts w:ascii="Times New Roman" w:eastAsia="微软雅黑" w:hint="eastAsia"/>
          <w:color w:val="000000"/>
          <w:spacing w:val="1"/>
          <w:sz w:val="21"/>
          <w:szCs w:val="21"/>
        </w:rPr>
        <w:t>The supporting documents must provide scientific evidence for the three aforementioned predictions. A score of 1 is awarded for logical clarity and correct methodology, while 0 is given for failure to support or provide documents. The final weighted score is calculated as the average of all judges' ratings.</w:t>
      </w:r>
    </w:p>
    <w:p w14:paraId="7F17D3F4" w14:textId="77777777" w:rsidR="00434022" w:rsidRDefault="00000000">
      <w:pPr>
        <w:pStyle w:val="a9"/>
        <w:shd w:val="clear" w:color="auto" w:fill="FFFFFF"/>
        <w:spacing w:before="0" w:beforeAutospacing="0" w:after="0" w:afterAutospacing="0" w:line="400" w:lineRule="exact"/>
        <w:ind w:firstLine="267"/>
        <w:jc w:val="both"/>
        <w:rPr>
          <w:b/>
          <w:bCs/>
          <w:color w:val="000000"/>
          <w:spacing w:val="1"/>
          <w:sz w:val="21"/>
          <w:szCs w:val="21"/>
        </w:rPr>
      </w:pPr>
      <w:r>
        <w:rPr>
          <w:rFonts w:ascii="Times New Roman" w:eastAsia="微软雅黑" w:hint="eastAsia"/>
          <w:b/>
          <w:bCs/>
          <w:color w:val="000000"/>
          <w:spacing w:val="1"/>
          <w:sz w:val="21"/>
          <w:szCs w:val="21"/>
        </w:rPr>
        <w:t>6) Project Implementation Feasibility (Full score: 10 points)</w:t>
      </w:r>
    </w:p>
    <w:p w14:paraId="69E8CD8D" w14:textId="77777777" w:rsidR="00434022" w:rsidRDefault="00000000">
      <w:pPr>
        <w:pStyle w:val="a9"/>
        <w:shd w:val="clear" w:color="auto" w:fill="FFFFFF"/>
        <w:spacing w:before="0" w:beforeAutospacing="0" w:after="0" w:afterAutospacing="0" w:line="400" w:lineRule="exact"/>
        <w:ind w:firstLine="267"/>
        <w:jc w:val="both"/>
        <w:rPr>
          <w:color w:val="000000"/>
          <w:spacing w:val="1"/>
          <w:sz w:val="21"/>
          <w:szCs w:val="21"/>
        </w:rPr>
      </w:pPr>
      <w:r>
        <w:rPr>
          <w:rFonts w:ascii="Times New Roman" w:eastAsia="微软雅黑" w:hint="eastAsia"/>
          <w:color w:val="000000"/>
          <w:spacing w:val="1"/>
          <w:sz w:val="21"/>
          <w:szCs w:val="21"/>
        </w:rPr>
        <w:t>The supporting documents must demonstrate the application potential of the adopted methods in predicting engineering disasters such as earthquakes, landslides, and rockburst, which will be evaluated by the judges.</w:t>
      </w:r>
    </w:p>
    <w:p w14:paraId="0542B9DB" w14:textId="77777777" w:rsidR="00434022" w:rsidRDefault="00000000">
      <w:pPr>
        <w:pStyle w:val="a9"/>
        <w:shd w:val="clear" w:color="auto" w:fill="FFFFFF"/>
        <w:spacing w:before="0" w:beforeAutospacing="0" w:after="0" w:afterAutospacing="0" w:line="400" w:lineRule="exact"/>
        <w:ind w:firstLine="267"/>
        <w:jc w:val="both"/>
        <w:rPr>
          <w:b/>
          <w:bCs/>
          <w:color w:val="000000"/>
          <w:spacing w:val="1"/>
          <w:sz w:val="21"/>
          <w:szCs w:val="21"/>
        </w:rPr>
      </w:pPr>
      <w:r>
        <w:rPr>
          <w:rFonts w:ascii="Times New Roman" w:eastAsia="微软雅黑" w:hint="eastAsia"/>
          <w:b/>
          <w:bCs/>
          <w:color w:val="000000"/>
          <w:spacing w:val="1"/>
          <w:sz w:val="21"/>
          <w:szCs w:val="21"/>
        </w:rPr>
        <w:t>7) Award Settings</w:t>
      </w:r>
    </w:p>
    <w:p w14:paraId="23228153" w14:textId="77777777" w:rsidR="00434022" w:rsidRDefault="00000000">
      <w:pPr>
        <w:pStyle w:val="a9"/>
        <w:shd w:val="clear" w:color="auto" w:fill="FFFFFF"/>
        <w:spacing w:before="0" w:beforeAutospacing="0" w:after="0" w:afterAutospacing="0" w:line="400" w:lineRule="exact"/>
        <w:ind w:firstLine="267"/>
        <w:jc w:val="both"/>
        <w:rPr>
          <w:color w:val="222222"/>
          <w:spacing w:val="1"/>
          <w:sz w:val="21"/>
          <w:szCs w:val="21"/>
        </w:rPr>
      </w:pPr>
      <w:r>
        <w:rPr>
          <w:rFonts w:ascii="Times New Roman" w:eastAsia="微软雅黑" w:hint="eastAsia"/>
          <w:color w:val="000000"/>
          <w:spacing w:val="1"/>
          <w:sz w:val="21"/>
          <w:szCs w:val="21"/>
        </w:rPr>
        <w:t>The top three rankings are determined by total scores, with an additional 'Time Forecasting Special Award' recognizing the top three performers based on predicted failure time.</w:t>
      </w:r>
    </w:p>
    <w:p w14:paraId="7DC82497" w14:textId="77777777" w:rsidR="00434022" w:rsidRDefault="00000000">
      <w:pPr>
        <w:pStyle w:val="a9"/>
        <w:shd w:val="clear" w:color="auto" w:fill="FFFFFF"/>
        <w:spacing w:before="0" w:beforeAutospacing="0" w:after="0" w:afterAutospacing="0" w:line="400" w:lineRule="exact"/>
        <w:jc w:val="both"/>
        <w:rPr>
          <w:color w:val="222222"/>
          <w:spacing w:val="1"/>
          <w:sz w:val="21"/>
          <w:szCs w:val="21"/>
        </w:rPr>
      </w:pPr>
      <w:r>
        <w:rPr>
          <w:rFonts w:ascii="Times New Roman" w:eastAsia="微软雅黑" w:hint="eastAsia"/>
          <w:b/>
          <w:bCs/>
          <w:color w:val="0052FF"/>
          <w:spacing w:val="1"/>
          <w:sz w:val="21"/>
          <w:szCs w:val="21"/>
        </w:rPr>
        <w:t>5.</w:t>
      </w:r>
      <w:bookmarkStart w:id="13" w:name="OLE_LINK2"/>
      <w:r>
        <w:rPr>
          <w:rFonts w:ascii="Times New Roman" w:eastAsia="微软雅黑" w:hint="eastAsia"/>
          <w:b/>
          <w:bCs/>
          <w:color w:val="0052FF"/>
          <w:spacing w:val="1"/>
          <w:sz w:val="21"/>
          <w:szCs w:val="21"/>
        </w:rPr>
        <w:t xml:space="preserve"> Key T</w:t>
      </w:r>
      <w:bookmarkEnd w:id="13"/>
      <w:r>
        <w:rPr>
          <w:rFonts w:ascii="Times New Roman" w:eastAsia="微软雅黑" w:hint="eastAsia"/>
          <w:b/>
          <w:bCs/>
          <w:color w:val="0052FF"/>
          <w:spacing w:val="1"/>
          <w:sz w:val="21"/>
          <w:szCs w:val="21"/>
        </w:rPr>
        <w:t>ime Points</w:t>
      </w:r>
    </w:p>
    <w:p w14:paraId="0230B416" w14:textId="77777777" w:rsidR="00434022" w:rsidRDefault="00000000">
      <w:pPr>
        <w:pStyle w:val="a9"/>
        <w:numPr>
          <w:ilvl w:val="0"/>
          <w:numId w:val="1"/>
        </w:numPr>
        <w:shd w:val="clear" w:color="auto" w:fill="FFFFFF"/>
        <w:tabs>
          <w:tab w:val="clear" w:pos="720"/>
          <w:tab w:val="left" w:pos="360"/>
        </w:tabs>
        <w:spacing w:before="0" w:beforeAutospacing="0" w:after="0" w:afterAutospacing="0" w:line="400" w:lineRule="exact"/>
        <w:jc w:val="both"/>
        <w:rPr>
          <w:color w:val="222222"/>
          <w:spacing w:val="1"/>
          <w:sz w:val="21"/>
          <w:szCs w:val="21"/>
        </w:rPr>
      </w:pPr>
      <w:r>
        <w:rPr>
          <w:rFonts w:ascii="Times New Roman" w:eastAsia="微软雅黑" w:hint="eastAsia"/>
          <w:color w:val="000000"/>
          <w:spacing w:val="1"/>
          <w:sz w:val="21"/>
          <w:szCs w:val="21"/>
        </w:rPr>
        <w:t>July 10, 2026: Deadline for registration form submission</w:t>
      </w:r>
    </w:p>
    <w:p w14:paraId="217973F4" w14:textId="77777777" w:rsidR="00434022" w:rsidRDefault="00000000">
      <w:pPr>
        <w:pStyle w:val="a9"/>
        <w:numPr>
          <w:ilvl w:val="0"/>
          <w:numId w:val="1"/>
        </w:numPr>
        <w:shd w:val="clear" w:color="auto" w:fill="FFFFFF"/>
        <w:tabs>
          <w:tab w:val="clear" w:pos="720"/>
          <w:tab w:val="left" w:pos="360"/>
        </w:tabs>
        <w:spacing w:before="0" w:beforeAutospacing="0" w:after="0" w:afterAutospacing="0" w:line="400" w:lineRule="exact"/>
        <w:jc w:val="both"/>
        <w:rPr>
          <w:color w:val="222222"/>
          <w:spacing w:val="1"/>
          <w:sz w:val="21"/>
          <w:szCs w:val="21"/>
        </w:rPr>
      </w:pPr>
      <w:r>
        <w:rPr>
          <w:rFonts w:ascii="Times New Roman" w:eastAsia="微软雅黑" w:hint="eastAsia"/>
          <w:color w:val="000000"/>
          <w:spacing w:val="1"/>
          <w:sz w:val="21"/>
          <w:szCs w:val="21"/>
        </w:rPr>
        <w:lastRenderedPageBreak/>
        <w:t>July 20, 2026: Deadline for notification of eligibility</w:t>
      </w:r>
    </w:p>
    <w:p w14:paraId="4B6227D1" w14:textId="77777777" w:rsidR="00434022" w:rsidRDefault="00000000">
      <w:pPr>
        <w:pStyle w:val="a9"/>
        <w:numPr>
          <w:ilvl w:val="0"/>
          <w:numId w:val="1"/>
        </w:numPr>
        <w:shd w:val="clear" w:color="auto" w:fill="FFFFFF"/>
        <w:tabs>
          <w:tab w:val="clear" w:pos="720"/>
          <w:tab w:val="left" w:pos="360"/>
        </w:tabs>
        <w:spacing w:before="0" w:beforeAutospacing="0" w:after="0" w:afterAutospacing="0" w:line="400" w:lineRule="exact"/>
        <w:jc w:val="both"/>
        <w:rPr>
          <w:color w:val="222222"/>
          <w:spacing w:val="1"/>
          <w:sz w:val="21"/>
          <w:szCs w:val="21"/>
        </w:rPr>
      </w:pPr>
      <w:r>
        <w:rPr>
          <w:rFonts w:ascii="Times New Roman" w:eastAsia="微软雅黑" w:hint="eastAsia"/>
          <w:color w:val="000000"/>
          <w:spacing w:val="1"/>
          <w:sz w:val="21"/>
          <w:szCs w:val="21"/>
        </w:rPr>
        <w:t>August 7, 2026: Team registration and pre-competition preparations</w:t>
      </w:r>
    </w:p>
    <w:p w14:paraId="0F9E550B" w14:textId="77777777" w:rsidR="00434022" w:rsidRDefault="00000000">
      <w:pPr>
        <w:pStyle w:val="a9"/>
        <w:numPr>
          <w:ilvl w:val="0"/>
          <w:numId w:val="1"/>
        </w:numPr>
        <w:shd w:val="clear" w:color="auto" w:fill="FFFFFF"/>
        <w:tabs>
          <w:tab w:val="clear" w:pos="720"/>
          <w:tab w:val="left" w:pos="360"/>
        </w:tabs>
        <w:spacing w:before="0" w:beforeAutospacing="0" w:after="0" w:afterAutospacing="0" w:line="400" w:lineRule="exact"/>
        <w:jc w:val="both"/>
        <w:rPr>
          <w:color w:val="222222"/>
          <w:spacing w:val="1"/>
          <w:sz w:val="21"/>
          <w:szCs w:val="21"/>
        </w:rPr>
      </w:pPr>
      <w:r>
        <w:rPr>
          <w:rFonts w:ascii="Times New Roman" w:eastAsia="微软雅黑" w:hint="eastAsia"/>
          <w:color w:val="000000"/>
          <w:spacing w:val="1"/>
          <w:sz w:val="21"/>
          <w:szCs w:val="21"/>
        </w:rPr>
        <w:t>August 8-9, 2026: On-site competition</w:t>
      </w:r>
    </w:p>
    <w:p w14:paraId="483151D9" w14:textId="77777777" w:rsidR="00434022" w:rsidRDefault="00000000">
      <w:pPr>
        <w:pStyle w:val="a9"/>
        <w:numPr>
          <w:ilvl w:val="0"/>
          <w:numId w:val="1"/>
        </w:numPr>
        <w:shd w:val="clear" w:color="auto" w:fill="FFFFFF"/>
        <w:tabs>
          <w:tab w:val="clear" w:pos="720"/>
          <w:tab w:val="left" w:pos="360"/>
        </w:tabs>
        <w:spacing w:before="0" w:beforeAutospacing="0" w:after="0" w:afterAutospacing="0" w:line="400" w:lineRule="exact"/>
        <w:jc w:val="both"/>
        <w:rPr>
          <w:color w:val="222222"/>
          <w:spacing w:val="1"/>
          <w:sz w:val="21"/>
          <w:szCs w:val="21"/>
        </w:rPr>
      </w:pPr>
      <w:r>
        <w:rPr>
          <w:rFonts w:ascii="Times New Roman" w:eastAsia="微软雅黑" w:hint="eastAsia"/>
          <w:color w:val="000000"/>
          <w:spacing w:val="1"/>
          <w:sz w:val="21"/>
          <w:szCs w:val="21"/>
        </w:rPr>
        <w:t>August 10, 2026, the competition test curve was released, and an academic seminars on short-term prediction of rock failure was held.</w:t>
      </w:r>
    </w:p>
    <w:p w14:paraId="271DDD48" w14:textId="77777777" w:rsidR="00434022" w:rsidRDefault="00000000">
      <w:pPr>
        <w:pStyle w:val="a9"/>
        <w:shd w:val="clear" w:color="auto" w:fill="FFFFFF"/>
        <w:spacing w:before="0" w:beforeAutospacing="0" w:after="0" w:afterAutospacing="0" w:line="400" w:lineRule="exact"/>
        <w:ind w:firstLineChars="133" w:firstLine="282"/>
        <w:jc w:val="both"/>
        <w:rPr>
          <w:b/>
          <w:bCs/>
          <w:color w:val="222222"/>
          <w:spacing w:val="1"/>
          <w:sz w:val="21"/>
          <w:szCs w:val="21"/>
        </w:rPr>
      </w:pPr>
      <w:r>
        <w:rPr>
          <w:rFonts w:ascii="Times New Roman" w:eastAsia="微软雅黑" w:hint="eastAsia"/>
          <w:b/>
          <w:bCs/>
          <w:color w:val="000000"/>
          <w:spacing w:val="1"/>
          <w:sz w:val="21"/>
          <w:szCs w:val="21"/>
        </w:rPr>
        <w:t>Please submit the</w:t>
      </w:r>
      <w:bookmarkStart w:id="14" w:name="OLE_LINK22"/>
      <w:r>
        <w:rPr>
          <w:rFonts w:ascii="Times New Roman" w:eastAsia="微软雅黑" w:hint="eastAsia"/>
          <w:b/>
          <w:bCs/>
          <w:color w:val="000000"/>
          <w:spacing w:val="1"/>
          <w:sz w:val="21"/>
          <w:szCs w:val="21"/>
        </w:rPr>
        <w:t xml:space="preserve"> registration fo</w:t>
      </w:r>
      <w:bookmarkEnd w:id="14"/>
      <w:r>
        <w:rPr>
          <w:rFonts w:ascii="Times New Roman" w:eastAsia="微软雅黑" w:hint="eastAsia"/>
          <w:b/>
          <w:bCs/>
          <w:color w:val="000000"/>
          <w:spacing w:val="1"/>
          <w:sz w:val="21"/>
          <w:szCs w:val="21"/>
        </w:rPr>
        <w:t>rm to the competition's designated email: alv-1001@163.com</w:t>
      </w:r>
    </w:p>
    <w:p w14:paraId="3FBED8C4" w14:textId="77777777" w:rsidR="00434022" w:rsidRDefault="00000000">
      <w:pPr>
        <w:pStyle w:val="a9"/>
        <w:shd w:val="clear" w:color="auto" w:fill="FFFFFF"/>
        <w:spacing w:before="0" w:beforeAutospacing="0" w:after="0" w:afterAutospacing="0" w:line="400" w:lineRule="exact"/>
        <w:jc w:val="both"/>
        <w:rPr>
          <w:color w:val="222222"/>
          <w:spacing w:val="1"/>
          <w:sz w:val="21"/>
          <w:szCs w:val="21"/>
        </w:rPr>
      </w:pPr>
      <w:r>
        <w:rPr>
          <w:rFonts w:ascii="Times New Roman" w:eastAsia="微软雅黑" w:hint="eastAsia"/>
          <w:b/>
          <w:bCs/>
          <w:color w:val="0052FF"/>
          <w:spacing w:val="1"/>
          <w:sz w:val="21"/>
          <w:szCs w:val="21"/>
        </w:rPr>
        <w:t>6. Other Matters</w:t>
      </w:r>
    </w:p>
    <w:p w14:paraId="178EA73B" w14:textId="77777777" w:rsidR="00434022" w:rsidRDefault="00000000">
      <w:pPr>
        <w:pStyle w:val="a9"/>
        <w:shd w:val="clear" w:color="auto" w:fill="FFFFFF"/>
        <w:spacing w:before="0" w:beforeAutospacing="0" w:after="0" w:afterAutospacing="0" w:line="400" w:lineRule="exact"/>
        <w:ind w:firstLine="267"/>
        <w:jc w:val="both"/>
        <w:rPr>
          <w:color w:val="222222"/>
          <w:spacing w:val="1"/>
          <w:sz w:val="21"/>
          <w:szCs w:val="21"/>
        </w:rPr>
      </w:pPr>
      <w:r>
        <w:rPr>
          <w:rFonts w:ascii="Times New Roman" w:eastAsia="微软雅黑" w:hint="eastAsia"/>
          <w:color w:val="000000"/>
          <w:spacing w:val="1"/>
          <w:sz w:val="21"/>
          <w:szCs w:val="21"/>
        </w:rPr>
        <w:t>To protect the intellectual property rights of participating teams, this event prohibits non-competitor access to the testing area. All academic documents will be collected after the event.</w:t>
      </w:r>
    </w:p>
    <w:p w14:paraId="56B2359C" w14:textId="77777777" w:rsidR="00434022" w:rsidRDefault="00000000">
      <w:pPr>
        <w:pStyle w:val="a9"/>
        <w:shd w:val="clear" w:color="auto" w:fill="FFFFFF"/>
        <w:spacing w:before="0" w:beforeAutospacing="0" w:after="0" w:afterAutospacing="0" w:line="400" w:lineRule="exact"/>
        <w:ind w:firstLine="267"/>
        <w:jc w:val="both"/>
        <w:rPr>
          <w:color w:val="222222"/>
          <w:spacing w:val="1"/>
          <w:sz w:val="21"/>
          <w:szCs w:val="21"/>
        </w:rPr>
      </w:pPr>
      <w:r>
        <w:rPr>
          <w:rFonts w:ascii="Times New Roman" w:eastAsia="微软雅黑" w:hint="eastAsia"/>
          <w:color w:val="000000"/>
          <w:spacing w:val="1"/>
          <w:sz w:val="21"/>
          <w:szCs w:val="21"/>
        </w:rPr>
        <w:t>The right to interpret this event belongs to the organizer.</w:t>
      </w:r>
    </w:p>
    <w:p w14:paraId="0DBF7DD6" w14:textId="77777777" w:rsidR="00434022" w:rsidRDefault="00000000">
      <w:pPr>
        <w:pStyle w:val="a9"/>
        <w:shd w:val="clear" w:color="auto" w:fill="FFFFFF"/>
        <w:spacing w:before="0" w:beforeAutospacing="0" w:after="0" w:afterAutospacing="0" w:line="400" w:lineRule="exact"/>
        <w:jc w:val="both"/>
        <w:rPr>
          <w:color w:val="222222"/>
          <w:spacing w:val="1"/>
          <w:sz w:val="21"/>
          <w:szCs w:val="21"/>
        </w:rPr>
      </w:pPr>
      <w:r>
        <w:rPr>
          <w:rFonts w:ascii="Times New Roman" w:eastAsia="微软雅黑" w:hint="eastAsia"/>
          <w:b/>
          <w:bCs/>
          <w:color w:val="0052FF"/>
          <w:spacing w:val="1"/>
          <w:sz w:val="21"/>
          <w:szCs w:val="21"/>
        </w:rPr>
        <w:t>7. Contact Information</w:t>
      </w:r>
    </w:p>
    <w:p w14:paraId="0FA01058" w14:textId="77777777" w:rsidR="00434022" w:rsidRDefault="00000000">
      <w:pPr>
        <w:pStyle w:val="a9"/>
        <w:shd w:val="clear" w:color="auto" w:fill="FFFFFF"/>
        <w:spacing w:before="0" w:beforeAutospacing="0" w:after="0" w:afterAutospacing="0" w:line="400" w:lineRule="exact"/>
        <w:ind w:firstLine="267"/>
        <w:jc w:val="both"/>
        <w:rPr>
          <w:color w:val="000000"/>
          <w:spacing w:val="1"/>
          <w:sz w:val="21"/>
          <w:szCs w:val="21"/>
        </w:rPr>
      </w:pPr>
      <w:r>
        <w:rPr>
          <w:rFonts w:ascii="Times New Roman" w:eastAsia="微软雅黑" w:hint="eastAsia"/>
          <w:color w:val="000000"/>
          <w:spacing w:val="1"/>
          <w:sz w:val="21"/>
          <w:szCs w:val="21"/>
        </w:rPr>
        <w:t>L</w:t>
      </w:r>
      <w:r>
        <w:rPr>
          <w:rFonts w:ascii="Times New Roman" w:eastAsia="微软雅黑" w:hint="eastAsia"/>
          <w:color w:val="000000"/>
          <w:spacing w:val="1"/>
          <w:sz w:val="21"/>
          <w:szCs w:val="21"/>
        </w:rPr>
        <w:t>ü</w:t>
      </w:r>
      <w:r>
        <w:rPr>
          <w:rFonts w:ascii="Times New Roman" w:eastAsia="微软雅黑" w:hint="eastAsia"/>
          <w:color w:val="000000"/>
          <w:spacing w:val="1"/>
          <w:sz w:val="21"/>
          <w:szCs w:val="21"/>
        </w:rPr>
        <w:t xml:space="preserve"> Zhaoxing  (Taiyuan University of Technology) Tel: +86 13834540915</w:t>
      </w:r>
    </w:p>
    <w:p w14:paraId="0A9FB373" w14:textId="77777777" w:rsidR="00434022" w:rsidRDefault="00000000">
      <w:pPr>
        <w:pStyle w:val="a9"/>
        <w:shd w:val="clear" w:color="auto" w:fill="FFFFFF"/>
        <w:spacing w:before="0" w:beforeAutospacing="0" w:after="0" w:afterAutospacing="0" w:line="400" w:lineRule="exact"/>
        <w:ind w:firstLine="267"/>
        <w:jc w:val="both"/>
        <w:rPr>
          <w:color w:val="000000"/>
          <w:spacing w:val="1"/>
          <w:sz w:val="21"/>
          <w:szCs w:val="21"/>
        </w:rPr>
      </w:pPr>
      <w:r>
        <w:rPr>
          <w:rFonts w:ascii="Times New Roman" w:eastAsia="微软雅黑" w:hint="eastAsia"/>
          <w:color w:val="000000"/>
          <w:spacing w:val="1"/>
          <w:sz w:val="21"/>
          <w:szCs w:val="21"/>
        </w:rPr>
        <w:t>Feng Zengchao (Taiyuan University of Technology) Tel: +86 13191077109</w:t>
      </w:r>
    </w:p>
    <w:p w14:paraId="2BB3EE16" w14:textId="77777777" w:rsidR="00434022" w:rsidRDefault="00434022">
      <w:pPr>
        <w:pStyle w:val="a9"/>
        <w:shd w:val="clear" w:color="auto" w:fill="FFFFFF"/>
        <w:spacing w:before="0" w:beforeAutospacing="0" w:after="0" w:afterAutospacing="0" w:line="400" w:lineRule="exact"/>
        <w:ind w:firstLine="267"/>
        <w:jc w:val="both"/>
        <w:rPr>
          <w:color w:val="222222"/>
          <w:spacing w:val="1"/>
          <w:sz w:val="21"/>
          <w:szCs w:val="21"/>
        </w:rPr>
      </w:pPr>
    </w:p>
    <w:p w14:paraId="72BC6580" w14:textId="77777777" w:rsidR="00434022" w:rsidRDefault="00434022">
      <w:pPr>
        <w:pStyle w:val="a9"/>
        <w:shd w:val="clear" w:color="auto" w:fill="FFFFFF"/>
        <w:spacing w:before="0" w:beforeAutospacing="0" w:after="0" w:afterAutospacing="0" w:line="400" w:lineRule="exact"/>
        <w:jc w:val="right"/>
        <w:rPr>
          <w:rFonts w:ascii="Times New Roman" w:eastAsia="微软雅黑" w:hAnsi="Times New Roman" w:cs="Times New Roman"/>
          <w:color w:val="000000" w:themeColor="text1"/>
          <w:spacing w:val="1"/>
          <w:sz w:val="21"/>
          <w:szCs w:val="21"/>
        </w:rPr>
      </w:pPr>
    </w:p>
    <w:p w14:paraId="30C19B62" w14:textId="77777777" w:rsidR="00434022" w:rsidRDefault="00000000">
      <w:pPr>
        <w:pStyle w:val="a9"/>
        <w:shd w:val="clear" w:color="auto" w:fill="FFFFFF"/>
        <w:spacing w:before="0" w:beforeAutospacing="0" w:after="0" w:afterAutospacing="0" w:line="400" w:lineRule="exact"/>
        <w:jc w:val="right"/>
        <w:rPr>
          <w:color w:val="222222"/>
          <w:spacing w:val="1"/>
          <w:sz w:val="21"/>
          <w:szCs w:val="21"/>
        </w:rPr>
      </w:pPr>
      <w:r>
        <w:rPr>
          <w:rFonts w:ascii="Times New Roman" w:eastAsia="微软雅黑" w:hAnsi="Times New Roman" w:cs="Times New Roman" w:hint="eastAsia"/>
          <w:color w:val="000000" w:themeColor="text1"/>
          <w:spacing w:val="1"/>
          <w:sz w:val="21"/>
          <w:szCs w:val="21"/>
        </w:rPr>
        <w:t>ISRM Commission on Ultradeep Rock Mass Mechanics and Engineering</w:t>
      </w:r>
    </w:p>
    <w:p w14:paraId="7C6A13C1" w14:textId="46EAA8B2" w:rsidR="00434022" w:rsidRDefault="004C0F2B">
      <w:pPr>
        <w:pStyle w:val="a9"/>
        <w:shd w:val="clear" w:color="auto" w:fill="FFFFFF"/>
        <w:spacing w:before="0" w:beforeAutospacing="0" w:after="0" w:afterAutospacing="0" w:line="400" w:lineRule="exact"/>
        <w:jc w:val="right"/>
        <w:rPr>
          <w:color w:val="000000"/>
          <w:spacing w:val="1"/>
          <w:sz w:val="21"/>
          <w:szCs w:val="21"/>
        </w:rPr>
      </w:pPr>
      <w:r w:rsidRPr="004C0F2B">
        <w:rPr>
          <w:rFonts w:ascii="Times New Roman" w:eastAsia="微软雅黑"/>
          <w:color w:val="000000"/>
          <w:spacing w:val="1"/>
          <w:sz w:val="21"/>
          <w:szCs w:val="21"/>
        </w:rPr>
        <w:t>April</w:t>
      </w:r>
      <w:r>
        <w:rPr>
          <w:rFonts w:ascii="Times New Roman" w:eastAsia="微软雅黑" w:hint="eastAsia"/>
          <w:color w:val="000000"/>
          <w:spacing w:val="1"/>
          <w:sz w:val="21"/>
          <w:szCs w:val="21"/>
        </w:rPr>
        <w:t>, 21, 2026</w:t>
      </w:r>
    </w:p>
    <w:p w14:paraId="7CE0172F" w14:textId="77777777" w:rsidR="00434022" w:rsidRDefault="00000000">
      <w:pPr>
        <w:widowControl/>
        <w:jc w:val="left"/>
        <w:rPr>
          <w:rFonts w:ascii="宋体" w:hAnsi="宋体" w:cs="宋体"/>
          <w:color w:val="000000"/>
          <w:spacing w:val="1"/>
          <w:kern w:val="0"/>
          <w:szCs w:val="21"/>
        </w:rPr>
      </w:pPr>
      <w:r>
        <w:rPr>
          <w:rFonts w:hint="eastAsia"/>
          <w:color w:val="000000"/>
          <w:spacing w:val="1"/>
          <w:szCs w:val="21"/>
        </w:rPr>
        <w:br w:type="page"/>
      </w:r>
    </w:p>
    <w:tbl>
      <w:tblPr>
        <w:tblStyle w:val="aa"/>
        <w:tblW w:w="10529" w:type="dxa"/>
        <w:jc w:val="center"/>
        <w:tblLook w:val="04A0" w:firstRow="1" w:lastRow="0" w:firstColumn="1" w:lastColumn="0" w:noHBand="0" w:noVBand="1"/>
      </w:tblPr>
      <w:tblGrid>
        <w:gridCol w:w="2122"/>
        <w:gridCol w:w="2335"/>
        <w:gridCol w:w="844"/>
        <w:gridCol w:w="1547"/>
        <w:gridCol w:w="1003"/>
        <w:gridCol w:w="2670"/>
        <w:gridCol w:w="8"/>
      </w:tblGrid>
      <w:tr w:rsidR="00434022" w14:paraId="3A26739A" w14:textId="77777777">
        <w:trPr>
          <w:trHeight w:val="366"/>
          <w:jc w:val="center"/>
        </w:trPr>
        <w:tc>
          <w:tcPr>
            <w:tcW w:w="10529" w:type="dxa"/>
            <w:gridSpan w:val="7"/>
            <w:tcBorders>
              <w:top w:val="nil"/>
              <w:left w:val="nil"/>
              <w:right w:val="nil"/>
            </w:tcBorders>
            <w:noWrap/>
            <w:vAlign w:val="center"/>
          </w:tcPr>
          <w:p w14:paraId="6EB1E837" w14:textId="77777777" w:rsidR="00434022" w:rsidRDefault="00000000">
            <w:pPr>
              <w:jc w:val="center"/>
              <w:rPr>
                <w:b/>
                <w:bCs/>
                <w:sz w:val="28"/>
                <w:szCs w:val="28"/>
              </w:rPr>
            </w:pPr>
            <w:r>
              <w:rPr>
                <w:rFonts w:eastAsia="微软雅黑" w:hint="eastAsia"/>
                <w:b/>
                <w:bCs/>
                <w:sz w:val="28"/>
                <w:szCs w:val="28"/>
              </w:rPr>
              <w:lastRenderedPageBreak/>
              <w:t>Registration Form</w:t>
            </w:r>
          </w:p>
        </w:tc>
      </w:tr>
      <w:tr w:rsidR="00434022" w14:paraId="609F8CDE" w14:textId="77777777">
        <w:trPr>
          <w:gridAfter w:val="1"/>
          <w:wAfter w:w="8" w:type="dxa"/>
          <w:trHeight w:val="962"/>
          <w:jc w:val="center"/>
        </w:trPr>
        <w:tc>
          <w:tcPr>
            <w:tcW w:w="2122" w:type="dxa"/>
            <w:noWrap/>
            <w:vAlign w:val="center"/>
          </w:tcPr>
          <w:p w14:paraId="702DAAE4" w14:textId="77777777" w:rsidR="00434022" w:rsidRDefault="00000000">
            <w:pPr>
              <w:jc w:val="center"/>
              <w:rPr>
                <w:szCs w:val="21"/>
              </w:rPr>
            </w:pPr>
            <w:r>
              <w:rPr>
                <w:rFonts w:eastAsia="微软雅黑" w:hint="eastAsia"/>
                <w:szCs w:val="21"/>
              </w:rPr>
              <w:t>Institution</w:t>
            </w:r>
          </w:p>
        </w:tc>
        <w:tc>
          <w:tcPr>
            <w:tcW w:w="2335" w:type="dxa"/>
            <w:noWrap/>
            <w:vAlign w:val="center"/>
          </w:tcPr>
          <w:p w14:paraId="2301E5C4" w14:textId="77777777" w:rsidR="00434022" w:rsidRDefault="00434022">
            <w:pPr>
              <w:jc w:val="center"/>
              <w:rPr>
                <w:szCs w:val="21"/>
              </w:rPr>
            </w:pPr>
          </w:p>
        </w:tc>
        <w:tc>
          <w:tcPr>
            <w:tcW w:w="2391" w:type="dxa"/>
            <w:gridSpan w:val="2"/>
            <w:noWrap/>
            <w:vAlign w:val="center"/>
          </w:tcPr>
          <w:p w14:paraId="1AD84A46" w14:textId="77777777" w:rsidR="00434022" w:rsidRDefault="00000000">
            <w:pPr>
              <w:jc w:val="center"/>
              <w:rPr>
                <w:szCs w:val="21"/>
              </w:rPr>
            </w:pPr>
            <w:r>
              <w:rPr>
                <w:rFonts w:eastAsia="微软雅黑" w:hint="eastAsia"/>
                <w:szCs w:val="21"/>
              </w:rPr>
              <w:t>Team Academic Leader</w:t>
            </w:r>
          </w:p>
        </w:tc>
        <w:tc>
          <w:tcPr>
            <w:tcW w:w="3673" w:type="dxa"/>
            <w:gridSpan w:val="2"/>
            <w:noWrap/>
            <w:vAlign w:val="center"/>
          </w:tcPr>
          <w:p w14:paraId="76A63080" w14:textId="77777777" w:rsidR="00434022" w:rsidRDefault="00434022">
            <w:pPr>
              <w:jc w:val="center"/>
              <w:rPr>
                <w:szCs w:val="21"/>
              </w:rPr>
            </w:pPr>
          </w:p>
        </w:tc>
      </w:tr>
      <w:tr w:rsidR="00434022" w14:paraId="722B7A18" w14:textId="77777777">
        <w:trPr>
          <w:trHeight w:val="585"/>
          <w:jc w:val="center"/>
        </w:trPr>
        <w:tc>
          <w:tcPr>
            <w:tcW w:w="10529" w:type="dxa"/>
            <w:gridSpan w:val="7"/>
            <w:noWrap/>
            <w:vAlign w:val="center"/>
          </w:tcPr>
          <w:p w14:paraId="63EC0FEA" w14:textId="77777777" w:rsidR="00434022" w:rsidRDefault="00000000">
            <w:pPr>
              <w:jc w:val="left"/>
              <w:rPr>
                <w:b/>
                <w:bCs/>
                <w:sz w:val="24"/>
              </w:rPr>
            </w:pPr>
            <w:r>
              <w:rPr>
                <w:rFonts w:eastAsia="微软雅黑" w:hint="eastAsia"/>
                <w:b/>
                <w:bCs/>
                <w:sz w:val="24"/>
              </w:rPr>
              <w:t>Information of Participants</w:t>
            </w:r>
          </w:p>
        </w:tc>
      </w:tr>
      <w:tr w:rsidR="00434022" w14:paraId="1970C233" w14:textId="77777777">
        <w:trPr>
          <w:gridAfter w:val="1"/>
          <w:wAfter w:w="8" w:type="dxa"/>
          <w:trHeight w:val="585"/>
          <w:jc w:val="center"/>
        </w:trPr>
        <w:tc>
          <w:tcPr>
            <w:tcW w:w="2122" w:type="dxa"/>
            <w:noWrap/>
            <w:vAlign w:val="center"/>
          </w:tcPr>
          <w:p w14:paraId="08F7CEC0" w14:textId="77777777" w:rsidR="00434022" w:rsidRDefault="00000000">
            <w:pPr>
              <w:jc w:val="center"/>
              <w:rPr>
                <w:szCs w:val="21"/>
              </w:rPr>
            </w:pPr>
            <w:r>
              <w:rPr>
                <w:rFonts w:eastAsia="微软雅黑" w:hint="eastAsia"/>
                <w:szCs w:val="21"/>
              </w:rPr>
              <w:t>Full Name</w:t>
            </w:r>
          </w:p>
        </w:tc>
        <w:tc>
          <w:tcPr>
            <w:tcW w:w="2335" w:type="dxa"/>
            <w:noWrap/>
            <w:vAlign w:val="center"/>
          </w:tcPr>
          <w:p w14:paraId="25C3621C" w14:textId="77777777" w:rsidR="00434022" w:rsidRDefault="00000000">
            <w:pPr>
              <w:jc w:val="center"/>
              <w:rPr>
                <w:szCs w:val="21"/>
              </w:rPr>
            </w:pPr>
            <w:r>
              <w:rPr>
                <w:rFonts w:eastAsia="微软雅黑" w:hint="eastAsia"/>
                <w:szCs w:val="21"/>
              </w:rPr>
              <w:t>Department</w:t>
            </w:r>
          </w:p>
        </w:tc>
        <w:tc>
          <w:tcPr>
            <w:tcW w:w="844" w:type="dxa"/>
            <w:noWrap/>
            <w:vAlign w:val="center"/>
          </w:tcPr>
          <w:p w14:paraId="53979527" w14:textId="77777777" w:rsidR="00434022" w:rsidRDefault="00000000">
            <w:pPr>
              <w:jc w:val="center"/>
              <w:rPr>
                <w:szCs w:val="21"/>
              </w:rPr>
            </w:pPr>
            <w:r>
              <w:rPr>
                <w:rFonts w:eastAsia="微软雅黑" w:hint="eastAsia"/>
                <w:szCs w:val="21"/>
              </w:rPr>
              <w:t>Age</w:t>
            </w:r>
          </w:p>
        </w:tc>
        <w:tc>
          <w:tcPr>
            <w:tcW w:w="1547" w:type="dxa"/>
            <w:noWrap/>
            <w:vAlign w:val="center"/>
          </w:tcPr>
          <w:p w14:paraId="7941CFDB" w14:textId="77777777" w:rsidR="00434022" w:rsidRDefault="00000000">
            <w:pPr>
              <w:jc w:val="center"/>
              <w:rPr>
                <w:szCs w:val="21"/>
              </w:rPr>
            </w:pPr>
            <w:r>
              <w:rPr>
                <w:rFonts w:eastAsia="微软雅黑" w:hint="eastAsia"/>
                <w:szCs w:val="21"/>
              </w:rPr>
              <w:t>Academic Degree</w:t>
            </w:r>
          </w:p>
        </w:tc>
        <w:tc>
          <w:tcPr>
            <w:tcW w:w="1003" w:type="dxa"/>
            <w:noWrap/>
            <w:vAlign w:val="center"/>
          </w:tcPr>
          <w:p w14:paraId="6CD00AD4" w14:textId="77777777" w:rsidR="00434022" w:rsidRDefault="00000000">
            <w:pPr>
              <w:jc w:val="center"/>
              <w:rPr>
                <w:szCs w:val="21"/>
              </w:rPr>
            </w:pPr>
            <w:r>
              <w:rPr>
                <w:rFonts w:eastAsia="微软雅黑" w:hint="eastAsia"/>
                <w:szCs w:val="21"/>
              </w:rPr>
              <w:t>Position</w:t>
            </w:r>
          </w:p>
        </w:tc>
        <w:tc>
          <w:tcPr>
            <w:tcW w:w="2670" w:type="dxa"/>
            <w:noWrap/>
            <w:vAlign w:val="center"/>
          </w:tcPr>
          <w:p w14:paraId="043C540A" w14:textId="77777777" w:rsidR="00434022" w:rsidRDefault="00000000">
            <w:pPr>
              <w:jc w:val="center"/>
              <w:rPr>
                <w:szCs w:val="21"/>
              </w:rPr>
            </w:pPr>
            <w:r>
              <w:rPr>
                <w:rFonts w:eastAsia="微软雅黑" w:hint="eastAsia"/>
                <w:szCs w:val="21"/>
              </w:rPr>
              <w:t>Major</w:t>
            </w:r>
          </w:p>
        </w:tc>
      </w:tr>
      <w:tr w:rsidR="00434022" w14:paraId="27C0CF53" w14:textId="77777777">
        <w:trPr>
          <w:gridAfter w:val="1"/>
          <w:wAfter w:w="8" w:type="dxa"/>
          <w:trHeight w:val="366"/>
          <w:jc w:val="center"/>
        </w:trPr>
        <w:tc>
          <w:tcPr>
            <w:tcW w:w="2122" w:type="dxa"/>
            <w:noWrap/>
            <w:vAlign w:val="center"/>
          </w:tcPr>
          <w:p w14:paraId="15D6EBB5" w14:textId="77777777" w:rsidR="00434022" w:rsidRDefault="00434022">
            <w:pPr>
              <w:jc w:val="center"/>
              <w:rPr>
                <w:sz w:val="24"/>
              </w:rPr>
            </w:pPr>
          </w:p>
        </w:tc>
        <w:tc>
          <w:tcPr>
            <w:tcW w:w="2335" w:type="dxa"/>
            <w:noWrap/>
            <w:vAlign w:val="center"/>
          </w:tcPr>
          <w:p w14:paraId="711D35AC" w14:textId="77777777" w:rsidR="00434022" w:rsidRDefault="00434022">
            <w:pPr>
              <w:jc w:val="center"/>
              <w:rPr>
                <w:sz w:val="24"/>
              </w:rPr>
            </w:pPr>
          </w:p>
        </w:tc>
        <w:tc>
          <w:tcPr>
            <w:tcW w:w="844" w:type="dxa"/>
            <w:noWrap/>
            <w:vAlign w:val="center"/>
          </w:tcPr>
          <w:p w14:paraId="08A10D29" w14:textId="77777777" w:rsidR="00434022" w:rsidRDefault="00434022">
            <w:pPr>
              <w:jc w:val="center"/>
              <w:rPr>
                <w:sz w:val="24"/>
              </w:rPr>
            </w:pPr>
          </w:p>
        </w:tc>
        <w:tc>
          <w:tcPr>
            <w:tcW w:w="1547" w:type="dxa"/>
            <w:noWrap/>
            <w:vAlign w:val="center"/>
          </w:tcPr>
          <w:p w14:paraId="2582932C" w14:textId="77777777" w:rsidR="00434022" w:rsidRDefault="00434022">
            <w:pPr>
              <w:jc w:val="center"/>
              <w:rPr>
                <w:sz w:val="24"/>
              </w:rPr>
            </w:pPr>
          </w:p>
        </w:tc>
        <w:tc>
          <w:tcPr>
            <w:tcW w:w="1003" w:type="dxa"/>
            <w:noWrap/>
            <w:vAlign w:val="center"/>
          </w:tcPr>
          <w:p w14:paraId="1D54B815" w14:textId="77777777" w:rsidR="00434022" w:rsidRDefault="00434022">
            <w:pPr>
              <w:jc w:val="center"/>
              <w:rPr>
                <w:sz w:val="24"/>
              </w:rPr>
            </w:pPr>
          </w:p>
        </w:tc>
        <w:tc>
          <w:tcPr>
            <w:tcW w:w="2670" w:type="dxa"/>
            <w:noWrap/>
            <w:vAlign w:val="center"/>
          </w:tcPr>
          <w:p w14:paraId="5626C0D7" w14:textId="77777777" w:rsidR="00434022" w:rsidRDefault="00434022">
            <w:pPr>
              <w:jc w:val="center"/>
              <w:rPr>
                <w:sz w:val="24"/>
              </w:rPr>
            </w:pPr>
          </w:p>
        </w:tc>
      </w:tr>
      <w:tr w:rsidR="00434022" w14:paraId="15666FF4" w14:textId="77777777">
        <w:trPr>
          <w:gridAfter w:val="1"/>
          <w:wAfter w:w="8" w:type="dxa"/>
          <w:trHeight w:val="366"/>
          <w:jc w:val="center"/>
        </w:trPr>
        <w:tc>
          <w:tcPr>
            <w:tcW w:w="2122" w:type="dxa"/>
            <w:noWrap/>
            <w:vAlign w:val="center"/>
          </w:tcPr>
          <w:p w14:paraId="2ADE671D" w14:textId="77777777" w:rsidR="00434022" w:rsidRDefault="00434022">
            <w:pPr>
              <w:jc w:val="center"/>
              <w:rPr>
                <w:sz w:val="24"/>
              </w:rPr>
            </w:pPr>
          </w:p>
        </w:tc>
        <w:tc>
          <w:tcPr>
            <w:tcW w:w="2335" w:type="dxa"/>
            <w:noWrap/>
            <w:vAlign w:val="center"/>
          </w:tcPr>
          <w:p w14:paraId="312693B6" w14:textId="77777777" w:rsidR="00434022" w:rsidRDefault="00434022">
            <w:pPr>
              <w:jc w:val="center"/>
              <w:rPr>
                <w:sz w:val="24"/>
              </w:rPr>
            </w:pPr>
          </w:p>
        </w:tc>
        <w:tc>
          <w:tcPr>
            <w:tcW w:w="844" w:type="dxa"/>
            <w:noWrap/>
            <w:vAlign w:val="center"/>
          </w:tcPr>
          <w:p w14:paraId="2FFD6E3B" w14:textId="77777777" w:rsidR="00434022" w:rsidRDefault="00434022">
            <w:pPr>
              <w:jc w:val="center"/>
              <w:rPr>
                <w:sz w:val="24"/>
              </w:rPr>
            </w:pPr>
          </w:p>
        </w:tc>
        <w:tc>
          <w:tcPr>
            <w:tcW w:w="1547" w:type="dxa"/>
            <w:noWrap/>
            <w:vAlign w:val="center"/>
          </w:tcPr>
          <w:p w14:paraId="287AA15B" w14:textId="77777777" w:rsidR="00434022" w:rsidRDefault="00434022">
            <w:pPr>
              <w:jc w:val="center"/>
              <w:rPr>
                <w:sz w:val="24"/>
              </w:rPr>
            </w:pPr>
          </w:p>
        </w:tc>
        <w:tc>
          <w:tcPr>
            <w:tcW w:w="1003" w:type="dxa"/>
            <w:noWrap/>
            <w:vAlign w:val="center"/>
          </w:tcPr>
          <w:p w14:paraId="038CE453" w14:textId="77777777" w:rsidR="00434022" w:rsidRDefault="00434022">
            <w:pPr>
              <w:jc w:val="center"/>
              <w:rPr>
                <w:sz w:val="24"/>
              </w:rPr>
            </w:pPr>
          </w:p>
        </w:tc>
        <w:tc>
          <w:tcPr>
            <w:tcW w:w="2670" w:type="dxa"/>
            <w:noWrap/>
            <w:vAlign w:val="center"/>
          </w:tcPr>
          <w:p w14:paraId="4F1FE379" w14:textId="77777777" w:rsidR="00434022" w:rsidRDefault="00434022">
            <w:pPr>
              <w:jc w:val="center"/>
              <w:rPr>
                <w:sz w:val="24"/>
              </w:rPr>
            </w:pPr>
          </w:p>
        </w:tc>
      </w:tr>
      <w:tr w:rsidR="00434022" w14:paraId="14B74AF5" w14:textId="77777777">
        <w:trPr>
          <w:gridAfter w:val="1"/>
          <w:wAfter w:w="8" w:type="dxa"/>
          <w:trHeight w:val="366"/>
          <w:jc w:val="center"/>
        </w:trPr>
        <w:tc>
          <w:tcPr>
            <w:tcW w:w="2122" w:type="dxa"/>
            <w:noWrap/>
            <w:vAlign w:val="center"/>
          </w:tcPr>
          <w:p w14:paraId="15E192B3" w14:textId="77777777" w:rsidR="00434022" w:rsidRDefault="00434022">
            <w:pPr>
              <w:jc w:val="center"/>
              <w:rPr>
                <w:sz w:val="24"/>
              </w:rPr>
            </w:pPr>
          </w:p>
        </w:tc>
        <w:tc>
          <w:tcPr>
            <w:tcW w:w="2335" w:type="dxa"/>
            <w:noWrap/>
            <w:vAlign w:val="center"/>
          </w:tcPr>
          <w:p w14:paraId="09C59334" w14:textId="77777777" w:rsidR="00434022" w:rsidRDefault="00434022">
            <w:pPr>
              <w:jc w:val="center"/>
              <w:rPr>
                <w:sz w:val="24"/>
              </w:rPr>
            </w:pPr>
          </w:p>
        </w:tc>
        <w:tc>
          <w:tcPr>
            <w:tcW w:w="844" w:type="dxa"/>
            <w:noWrap/>
            <w:vAlign w:val="center"/>
          </w:tcPr>
          <w:p w14:paraId="7BACF1E0" w14:textId="77777777" w:rsidR="00434022" w:rsidRDefault="00434022">
            <w:pPr>
              <w:jc w:val="center"/>
              <w:rPr>
                <w:sz w:val="24"/>
              </w:rPr>
            </w:pPr>
          </w:p>
        </w:tc>
        <w:tc>
          <w:tcPr>
            <w:tcW w:w="1547" w:type="dxa"/>
            <w:noWrap/>
            <w:vAlign w:val="center"/>
          </w:tcPr>
          <w:p w14:paraId="34C82339" w14:textId="77777777" w:rsidR="00434022" w:rsidRDefault="00434022">
            <w:pPr>
              <w:jc w:val="center"/>
              <w:rPr>
                <w:sz w:val="24"/>
              </w:rPr>
            </w:pPr>
          </w:p>
        </w:tc>
        <w:tc>
          <w:tcPr>
            <w:tcW w:w="1003" w:type="dxa"/>
            <w:noWrap/>
            <w:vAlign w:val="center"/>
          </w:tcPr>
          <w:p w14:paraId="7CFC1D7E" w14:textId="77777777" w:rsidR="00434022" w:rsidRDefault="00434022">
            <w:pPr>
              <w:jc w:val="center"/>
              <w:rPr>
                <w:sz w:val="24"/>
              </w:rPr>
            </w:pPr>
          </w:p>
        </w:tc>
        <w:tc>
          <w:tcPr>
            <w:tcW w:w="2670" w:type="dxa"/>
            <w:noWrap/>
            <w:vAlign w:val="center"/>
          </w:tcPr>
          <w:p w14:paraId="6F04582B" w14:textId="77777777" w:rsidR="00434022" w:rsidRDefault="00434022">
            <w:pPr>
              <w:jc w:val="center"/>
              <w:rPr>
                <w:sz w:val="24"/>
              </w:rPr>
            </w:pPr>
          </w:p>
        </w:tc>
      </w:tr>
      <w:tr w:rsidR="00434022" w14:paraId="44CD7B12" w14:textId="77777777">
        <w:trPr>
          <w:gridAfter w:val="1"/>
          <w:wAfter w:w="8" w:type="dxa"/>
          <w:trHeight w:val="792"/>
          <w:jc w:val="center"/>
        </w:trPr>
        <w:tc>
          <w:tcPr>
            <w:tcW w:w="2122" w:type="dxa"/>
            <w:noWrap/>
            <w:vAlign w:val="center"/>
          </w:tcPr>
          <w:p w14:paraId="56C34AAE" w14:textId="77777777" w:rsidR="00434022" w:rsidRDefault="00000000">
            <w:pPr>
              <w:jc w:val="center"/>
              <w:rPr>
                <w:szCs w:val="21"/>
              </w:rPr>
            </w:pPr>
            <w:r>
              <w:rPr>
                <w:rFonts w:eastAsia="微软雅黑" w:hint="eastAsia"/>
                <w:szCs w:val="21"/>
              </w:rPr>
              <w:t>Team Research Achievement</w:t>
            </w:r>
          </w:p>
        </w:tc>
        <w:tc>
          <w:tcPr>
            <w:tcW w:w="8399" w:type="dxa"/>
            <w:gridSpan w:val="5"/>
            <w:noWrap/>
            <w:vAlign w:val="center"/>
          </w:tcPr>
          <w:p w14:paraId="1D14DF76" w14:textId="77777777" w:rsidR="00434022" w:rsidRDefault="00434022">
            <w:pPr>
              <w:jc w:val="left"/>
              <w:rPr>
                <w:szCs w:val="21"/>
              </w:rPr>
            </w:pPr>
          </w:p>
        </w:tc>
      </w:tr>
      <w:tr w:rsidR="00434022" w14:paraId="2CD18953" w14:textId="77777777">
        <w:trPr>
          <w:gridAfter w:val="1"/>
          <w:wAfter w:w="8" w:type="dxa"/>
          <w:trHeight w:val="453"/>
          <w:jc w:val="center"/>
        </w:trPr>
        <w:tc>
          <w:tcPr>
            <w:tcW w:w="2122" w:type="dxa"/>
            <w:noWrap/>
            <w:vAlign w:val="center"/>
          </w:tcPr>
          <w:p w14:paraId="19F74D24" w14:textId="77777777" w:rsidR="00434022" w:rsidRDefault="00000000">
            <w:pPr>
              <w:jc w:val="center"/>
              <w:rPr>
                <w:szCs w:val="21"/>
              </w:rPr>
            </w:pPr>
            <w:r>
              <w:rPr>
                <w:rFonts w:eastAsia="微软雅黑" w:hint="eastAsia"/>
                <w:szCs w:val="21"/>
              </w:rPr>
              <w:t>Person to Contact</w:t>
            </w:r>
          </w:p>
        </w:tc>
        <w:tc>
          <w:tcPr>
            <w:tcW w:w="2335" w:type="dxa"/>
            <w:noWrap/>
            <w:vAlign w:val="center"/>
          </w:tcPr>
          <w:p w14:paraId="3F570B43" w14:textId="77777777" w:rsidR="00434022" w:rsidRDefault="00434022">
            <w:pPr>
              <w:jc w:val="center"/>
              <w:rPr>
                <w:szCs w:val="21"/>
              </w:rPr>
            </w:pPr>
          </w:p>
        </w:tc>
        <w:tc>
          <w:tcPr>
            <w:tcW w:w="844" w:type="dxa"/>
            <w:noWrap/>
            <w:vAlign w:val="center"/>
          </w:tcPr>
          <w:p w14:paraId="0957D120" w14:textId="77777777" w:rsidR="00434022" w:rsidRDefault="00000000">
            <w:pPr>
              <w:jc w:val="center"/>
              <w:rPr>
                <w:szCs w:val="21"/>
              </w:rPr>
            </w:pPr>
            <w:r>
              <w:rPr>
                <w:rFonts w:eastAsia="微软雅黑" w:hint="eastAsia"/>
                <w:szCs w:val="21"/>
              </w:rPr>
              <w:t>Tel</w:t>
            </w:r>
          </w:p>
        </w:tc>
        <w:tc>
          <w:tcPr>
            <w:tcW w:w="1547" w:type="dxa"/>
            <w:noWrap/>
            <w:vAlign w:val="center"/>
          </w:tcPr>
          <w:p w14:paraId="08FE6C8E" w14:textId="77777777" w:rsidR="00434022" w:rsidRDefault="00434022">
            <w:pPr>
              <w:jc w:val="center"/>
              <w:rPr>
                <w:szCs w:val="21"/>
              </w:rPr>
            </w:pPr>
          </w:p>
        </w:tc>
        <w:tc>
          <w:tcPr>
            <w:tcW w:w="1003" w:type="dxa"/>
            <w:noWrap/>
            <w:vAlign w:val="center"/>
          </w:tcPr>
          <w:p w14:paraId="23973258" w14:textId="77777777" w:rsidR="00434022" w:rsidRDefault="00000000">
            <w:pPr>
              <w:jc w:val="center"/>
              <w:rPr>
                <w:szCs w:val="21"/>
              </w:rPr>
            </w:pPr>
            <w:r>
              <w:rPr>
                <w:rFonts w:eastAsia="微软雅黑" w:hint="eastAsia"/>
                <w:szCs w:val="21"/>
              </w:rPr>
              <w:t>Email</w:t>
            </w:r>
          </w:p>
        </w:tc>
        <w:tc>
          <w:tcPr>
            <w:tcW w:w="2670" w:type="dxa"/>
            <w:noWrap/>
            <w:vAlign w:val="center"/>
          </w:tcPr>
          <w:p w14:paraId="7A731AA1" w14:textId="77777777" w:rsidR="00434022" w:rsidRDefault="00434022">
            <w:pPr>
              <w:jc w:val="center"/>
              <w:rPr>
                <w:szCs w:val="21"/>
              </w:rPr>
            </w:pPr>
          </w:p>
        </w:tc>
      </w:tr>
    </w:tbl>
    <w:p w14:paraId="08DBAE14" w14:textId="77777777" w:rsidR="00434022" w:rsidRDefault="00434022">
      <w:pPr>
        <w:pStyle w:val="a9"/>
        <w:shd w:val="clear" w:color="auto" w:fill="FFFFFF"/>
        <w:spacing w:before="0" w:beforeAutospacing="0" w:after="0" w:afterAutospacing="0" w:line="400" w:lineRule="exact"/>
        <w:rPr>
          <w:color w:val="000000"/>
          <w:spacing w:val="1"/>
          <w:sz w:val="21"/>
          <w:szCs w:val="21"/>
        </w:rPr>
      </w:pPr>
    </w:p>
    <w:sectPr w:rsidR="0043402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FDB5D" w14:textId="77777777" w:rsidR="00A11849" w:rsidRDefault="00A11849" w:rsidP="004C0F2B">
      <w:r>
        <w:separator/>
      </w:r>
    </w:p>
  </w:endnote>
  <w:endnote w:type="continuationSeparator" w:id="0">
    <w:p w14:paraId="53A9FBC7" w14:textId="77777777" w:rsidR="00A11849" w:rsidRDefault="00A11849" w:rsidP="004C0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24E8C" w14:textId="77777777" w:rsidR="00A11849" w:rsidRDefault="00A11849" w:rsidP="004C0F2B">
      <w:r>
        <w:separator/>
      </w:r>
    </w:p>
  </w:footnote>
  <w:footnote w:type="continuationSeparator" w:id="0">
    <w:p w14:paraId="0F34B0D9" w14:textId="77777777" w:rsidR="00A11849" w:rsidRDefault="00A11849" w:rsidP="004C0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3A3B451"/>
    <w:multiLevelType w:val="multilevel"/>
    <w:tmpl w:val="83A3B45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636639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6EB"/>
    <w:rsid w:val="00020AE5"/>
    <w:rsid w:val="000253FC"/>
    <w:rsid w:val="00030486"/>
    <w:rsid w:val="0003130D"/>
    <w:rsid w:val="00081113"/>
    <w:rsid w:val="000829EE"/>
    <w:rsid w:val="000927A0"/>
    <w:rsid w:val="00096AE3"/>
    <w:rsid w:val="000A4C70"/>
    <w:rsid w:val="000E313B"/>
    <w:rsid w:val="00110AB4"/>
    <w:rsid w:val="0016790F"/>
    <w:rsid w:val="001D3369"/>
    <w:rsid w:val="001D4777"/>
    <w:rsid w:val="001D59A3"/>
    <w:rsid w:val="001E3808"/>
    <w:rsid w:val="001E5F39"/>
    <w:rsid w:val="001F07E1"/>
    <w:rsid w:val="001F1AA2"/>
    <w:rsid w:val="00212141"/>
    <w:rsid w:val="00225365"/>
    <w:rsid w:val="00231CB5"/>
    <w:rsid w:val="00257F4C"/>
    <w:rsid w:val="002657C8"/>
    <w:rsid w:val="00281CFA"/>
    <w:rsid w:val="002E3AF1"/>
    <w:rsid w:val="002F139B"/>
    <w:rsid w:val="002F216D"/>
    <w:rsid w:val="003036EB"/>
    <w:rsid w:val="0032389D"/>
    <w:rsid w:val="00332057"/>
    <w:rsid w:val="00381F0C"/>
    <w:rsid w:val="00393DCB"/>
    <w:rsid w:val="003A4A9A"/>
    <w:rsid w:val="003C7287"/>
    <w:rsid w:val="003E62D6"/>
    <w:rsid w:val="00410164"/>
    <w:rsid w:val="004134F0"/>
    <w:rsid w:val="00414B57"/>
    <w:rsid w:val="00415119"/>
    <w:rsid w:val="00425ADD"/>
    <w:rsid w:val="00434022"/>
    <w:rsid w:val="00443A97"/>
    <w:rsid w:val="00474FD8"/>
    <w:rsid w:val="00476C52"/>
    <w:rsid w:val="0048472D"/>
    <w:rsid w:val="004B5849"/>
    <w:rsid w:val="004B625A"/>
    <w:rsid w:val="004C0F2B"/>
    <w:rsid w:val="004D70F8"/>
    <w:rsid w:val="004F0344"/>
    <w:rsid w:val="00500B8A"/>
    <w:rsid w:val="00521E90"/>
    <w:rsid w:val="005270F9"/>
    <w:rsid w:val="00560653"/>
    <w:rsid w:val="00564D7C"/>
    <w:rsid w:val="00565AFF"/>
    <w:rsid w:val="005918E0"/>
    <w:rsid w:val="005A6251"/>
    <w:rsid w:val="005B15AF"/>
    <w:rsid w:val="005D5F4E"/>
    <w:rsid w:val="00620E46"/>
    <w:rsid w:val="0065505F"/>
    <w:rsid w:val="006931F9"/>
    <w:rsid w:val="006D6748"/>
    <w:rsid w:val="006E7B67"/>
    <w:rsid w:val="006F0EF0"/>
    <w:rsid w:val="0070664F"/>
    <w:rsid w:val="007125FE"/>
    <w:rsid w:val="0072134A"/>
    <w:rsid w:val="00771567"/>
    <w:rsid w:val="00776AA7"/>
    <w:rsid w:val="00785270"/>
    <w:rsid w:val="00796F11"/>
    <w:rsid w:val="007A4E70"/>
    <w:rsid w:val="007A772F"/>
    <w:rsid w:val="007B7DF5"/>
    <w:rsid w:val="007E4336"/>
    <w:rsid w:val="007F34D7"/>
    <w:rsid w:val="007F3754"/>
    <w:rsid w:val="007F6F78"/>
    <w:rsid w:val="00810657"/>
    <w:rsid w:val="00811EAC"/>
    <w:rsid w:val="008259D1"/>
    <w:rsid w:val="00826FE9"/>
    <w:rsid w:val="00830D29"/>
    <w:rsid w:val="00852126"/>
    <w:rsid w:val="008521F8"/>
    <w:rsid w:val="0087037C"/>
    <w:rsid w:val="008D21DF"/>
    <w:rsid w:val="00981D1B"/>
    <w:rsid w:val="00997D0C"/>
    <w:rsid w:val="009C377C"/>
    <w:rsid w:val="009D51E4"/>
    <w:rsid w:val="00A070A5"/>
    <w:rsid w:val="00A11849"/>
    <w:rsid w:val="00A15041"/>
    <w:rsid w:val="00A20042"/>
    <w:rsid w:val="00A432DF"/>
    <w:rsid w:val="00A50AFD"/>
    <w:rsid w:val="00A5784C"/>
    <w:rsid w:val="00A7253D"/>
    <w:rsid w:val="00A87524"/>
    <w:rsid w:val="00A94536"/>
    <w:rsid w:val="00AA7793"/>
    <w:rsid w:val="00AC22E2"/>
    <w:rsid w:val="00B03F37"/>
    <w:rsid w:val="00B07AD8"/>
    <w:rsid w:val="00B11678"/>
    <w:rsid w:val="00B135BF"/>
    <w:rsid w:val="00B46084"/>
    <w:rsid w:val="00B551E6"/>
    <w:rsid w:val="00B55656"/>
    <w:rsid w:val="00B8590E"/>
    <w:rsid w:val="00B93B36"/>
    <w:rsid w:val="00BA47A9"/>
    <w:rsid w:val="00BA66E5"/>
    <w:rsid w:val="00BE797F"/>
    <w:rsid w:val="00C33BA4"/>
    <w:rsid w:val="00C45D8A"/>
    <w:rsid w:val="00C55D93"/>
    <w:rsid w:val="00C57BF6"/>
    <w:rsid w:val="00C64A0A"/>
    <w:rsid w:val="00C77CB7"/>
    <w:rsid w:val="00C81D5A"/>
    <w:rsid w:val="00C846E7"/>
    <w:rsid w:val="00C87BBA"/>
    <w:rsid w:val="00CB4278"/>
    <w:rsid w:val="00CC0AD1"/>
    <w:rsid w:val="00CE5306"/>
    <w:rsid w:val="00CF1D38"/>
    <w:rsid w:val="00D121CA"/>
    <w:rsid w:val="00D16046"/>
    <w:rsid w:val="00D1759B"/>
    <w:rsid w:val="00D21E96"/>
    <w:rsid w:val="00D277B6"/>
    <w:rsid w:val="00D56A6F"/>
    <w:rsid w:val="00D9651A"/>
    <w:rsid w:val="00DB7202"/>
    <w:rsid w:val="00DC2720"/>
    <w:rsid w:val="00DF4733"/>
    <w:rsid w:val="00E15959"/>
    <w:rsid w:val="00E17E19"/>
    <w:rsid w:val="00E2662A"/>
    <w:rsid w:val="00E304D2"/>
    <w:rsid w:val="00E335B4"/>
    <w:rsid w:val="00E4496B"/>
    <w:rsid w:val="00E44970"/>
    <w:rsid w:val="00E73B9D"/>
    <w:rsid w:val="00E8249D"/>
    <w:rsid w:val="00E90844"/>
    <w:rsid w:val="00E97E28"/>
    <w:rsid w:val="00EA6AB0"/>
    <w:rsid w:val="00EA773E"/>
    <w:rsid w:val="00EB79B4"/>
    <w:rsid w:val="00EE68FF"/>
    <w:rsid w:val="00EF2294"/>
    <w:rsid w:val="00EF5ECC"/>
    <w:rsid w:val="00F522E0"/>
    <w:rsid w:val="00F86917"/>
    <w:rsid w:val="00F91C5E"/>
    <w:rsid w:val="00FA6644"/>
    <w:rsid w:val="00FF1C28"/>
    <w:rsid w:val="03981D35"/>
    <w:rsid w:val="05130BA3"/>
    <w:rsid w:val="06CD4EF3"/>
    <w:rsid w:val="07670DA0"/>
    <w:rsid w:val="0B2E15F6"/>
    <w:rsid w:val="0D5A1540"/>
    <w:rsid w:val="0DDB00A4"/>
    <w:rsid w:val="1020654F"/>
    <w:rsid w:val="17B56A6D"/>
    <w:rsid w:val="215D04AF"/>
    <w:rsid w:val="23BE2C82"/>
    <w:rsid w:val="23CE373D"/>
    <w:rsid w:val="290D5883"/>
    <w:rsid w:val="348A2F11"/>
    <w:rsid w:val="34A06D5C"/>
    <w:rsid w:val="35FD6265"/>
    <w:rsid w:val="43073809"/>
    <w:rsid w:val="46AE7CA3"/>
    <w:rsid w:val="49E53D67"/>
    <w:rsid w:val="4E957035"/>
    <w:rsid w:val="60706879"/>
    <w:rsid w:val="64582F83"/>
    <w:rsid w:val="68B45471"/>
    <w:rsid w:val="6911546D"/>
    <w:rsid w:val="71104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EFB8C"/>
  <w15:docId w15:val="{F3AC1C10-B466-46C3-A038-AD5F6793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table" w:styleId="aa">
    <w:name w:val="Table Grid"/>
    <w:basedOn w:val="a1"/>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Pr>
      <w:b/>
      <w:bCs/>
    </w:rPr>
  </w:style>
  <w:style w:type="character" w:styleId="ac">
    <w:name w:val="Hyperlink"/>
    <w:basedOn w:val="a0"/>
    <w:uiPriority w:val="99"/>
    <w:unhideWhenUsed/>
    <w:qFormat/>
    <w:rPr>
      <w:color w:val="0563C1" w:themeColor="hyperlink"/>
      <w:u w:val="single"/>
    </w:r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 w:type="character" w:customStyle="1" w:styleId="a4">
    <w:name w:val="日期 字符"/>
    <w:basedOn w:val="a0"/>
    <w:link w:val="a3"/>
    <w:qFormat/>
    <w:rPr>
      <w:kern w:val="2"/>
      <w:sz w:val="21"/>
      <w:szCs w:val="24"/>
    </w:rPr>
  </w:style>
  <w:style w:type="paragraph" w:customStyle="1" w:styleId="1">
    <w:name w:val="修订1"/>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235D0-C78B-4AE1-AF27-DDF9F17FE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1878</Words>
  <Characters>10710</Characters>
  <Application>Microsoft Office Word</Application>
  <DocSecurity>0</DocSecurity>
  <Lines>89</Lines>
  <Paragraphs>25</Paragraphs>
  <ScaleCrop>false</ScaleCrop>
  <Company/>
  <LinksUpToDate>false</LinksUpToDate>
  <CharactersWithSpaces>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fzc</dc:creator>
  <cp:lastModifiedBy>zhihong zhao</cp:lastModifiedBy>
  <cp:revision>2</cp:revision>
  <cp:lastPrinted>2025-07-07T07:36:00Z</cp:lastPrinted>
  <dcterms:created xsi:type="dcterms:W3CDTF">2026-04-29T13:18:00Z</dcterms:created>
  <dcterms:modified xsi:type="dcterms:W3CDTF">2026-04-29T13:18:00Z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FD85A1D7F4C84C04B69C90EA13658EFF</vt:lpwstr>
  </property>
  <property fmtid="{D5CDD505-2E9C-101B-9397-08002B2CF9AE}" pid="4" name="KSOTemplateDocerSaveRecord">
    <vt:lpwstr>eyJoZGlkIjoiZWI1NGRkNTExODJlNTM1ZjVjNDYzZmQyNzYyYjVmNGYiLCJ1c2VySWQiOiIxNzQ1MjIwMzY1In0=</vt:lpwstr>
  </property>
</Properties>
</file>